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365" w:rsidRPr="006A26C6" w:rsidRDefault="00AA5365">
      <w:pPr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AA5365" w:rsidRPr="006A26C6" w:rsidRDefault="000D7F50">
      <w:pPr>
        <w:jc w:val="right"/>
        <w:rPr>
          <w:rFonts w:ascii="Times New Roman" w:hAnsi="Times New Roman" w:cs="Times New Roman"/>
          <w:b/>
          <w:bCs/>
        </w:rPr>
      </w:pPr>
      <w:r w:rsidRPr="006A26C6">
        <w:rPr>
          <w:rFonts w:ascii="Times New Roman" w:hAnsi="Times New Roman" w:cs="Times New Roman"/>
          <w:b/>
          <w:bCs/>
        </w:rPr>
        <w:t>Załącznik Nr 8 do SIWZ</w:t>
      </w:r>
    </w:p>
    <w:p w:rsidR="00AA5365" w:rsidRPr="006A26C6" w:rsidRDefault="000D7F50">
      <w:pPr>
        <w:ind w:right="284"/>
        <w:rPr>
          <w:rFonts w:ascii="Times New Roman" w:hAnsi="Times New Roman" w:cs="Times New Roman"/>
          <w:i/>
          <w:sz w:val="16"/>
          <w:szCs w:val="16"/>
        </w:rPr>
      </w:pPr>
      <w:r w:rsidRPr="006A26C6"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A26C6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:rsidR="00AA5365" w:rsidRPr="006A26C6" w:rsidRDefault="000D7F50">
      <w:pPr>
        <w:pStyle w:val="Akapitzlist"/>
        <w:autoSpaceDE w:val="0"/>
        <w:autoSpaceDN w:val="0"/>
        <w:adjustRightInd w:val="0"/>
        <w:spacing w:after="0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>Szczegółowy opis techniczny przedmiotu zamówienia – FORMUALARZ OFEROWANEGO SPRZĘTU</w:t>
      </w:r>
    </w:p>
    <w:p w:rsidR="00AA5365" w:rsidRPr="006A26C6" w:rsidRDefault="00AA5365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I SQARE SPHERE TECHNOLOGY </w:t>
      </w:r>
      <w:proofErr w:type="spellStart"/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>sp</w:t>
      </w:r>
      <w:proofErr w:type="spellEnd"/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 z o.o., 64-100 Leszno, ul. Geodetów 1 </w:t>
      </w:r>
      <w:r w:rsidRPr="006A26C6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:rsidR="00AA5365" w:rsidRPr="006A26C6" w:rsidRDefault="00AA5365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Zestaw komputerowy  – 1 sztuka</w:t>
      </w:r>
    </w:p>
    <w:p w:rsidR="00AA5365" w:rsidRPr="006A26C6" w:rsidRDefault="000D7F50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Nazwa producenta: ………………………………………………</w:t>
      </w:r>
    </w:p>
    <w:p w:rsidR="00AA5365" w:rsidRPr="006A26C6" w:rsidRDefault="000D7F50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AA5365" w:rsidRPr="006A26C6">
        <w:tc>
          <w:tcPr>
            <w:tcW w:w="709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4-rdzeniowy o częstotliwości bazowej taktowania min. 4 GHz, min. 8 MB pamięci podręcznej z wbudowaną technologią monitorowania  termicznego zapewniają ochronę procesora i systemu przed przegrzaniem.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komputerach stacjonarnych o wydajności osiągającej w teście Pass Mark CPU Mark wynik o wartości co najmniej 12300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 i model procesora: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Ilość punktów: </w:t>
            </w: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32GB (2x16GB) DDR4 2666 DIMM ECC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pamięć własna: 8GB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 złącza Display Port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10000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Zamawiającego.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SSD M.2 (na tym dysku jest instalowany system operacyjny): Turbo Drive M.2 512GB TLC SSD</w:t>
            </w:r>
          </w:p>
          <w:p w:rsidR="00AA5365" w:rsidRPr="006A26C6" w:rsidRDefault="000D7F50">
            <w:pPr>
              <w:numPr>
                <w:ilvl w:val="0"/>
                <w:numId w:val="4"/>
              </w:numPr>
              <w:spacing w:after="0" w:line="240" w:lineRule="auto"/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1TB 7200RPM SATA </w:t>
            </w:r>
          </w:p>
        </w:tc>
        <w:tc>
          <w:tcPr>
            <w:tcW w:w="531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Premium FIO 2 porty USB 3.1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Type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-C; 2 porty USB 3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Type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A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100/1000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Microsoft Windows 10 Professional 64-bit for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Workstations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lub równoważny. Opis równoważności znajduje się w punkcie 38.I Załącznika Nr 8 do SIWZ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gwarancji z wymianą uszkodzonych podzespołów na miejscu u klienta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Pomoc:  5-cio letnia pomoc sprzętowa w miejscu instalacji (dot. tylko stacji roboczej)</w:t>
            </w:r>
          </w:p>
        </w:tc>
        <w:tc>
          <w:tcPr>
            <w:tcW w:w="5316" w:type="dxa"/>
          </w:tcPr>
          <w:p w:rsidR="00AA5365" w:rsidRPr="006A26C6" w:rsidRDefault="00AA5365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"/>
        <w:rPr>
          <w:rFonts w:ascii="Times New Roman" w:hAnsi="Times New Roman" w:cs="Times New Roman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Monitor – 2 sztuki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…………………………..…..………………….. 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>Typ produktu, model: …………..……………………………………..</w:t>
      </w:r>
    </w:p>
    <w:tbl>
      <w:tblPr>
        <w:tblW w:w="141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36"/>
        <w:gridCol w:w="6327"/>
        <w:gridCol w:w="5316"/>
      </w:tblGrid>
      <w:tr w:rsidR="00AA5365" w:rsidRPr="006A26C6">
        <w:tc>
          <w:tcPr>
            <w:tcW w:w="709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3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27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Min. 27”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Technologia wykonania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IPS z podświetleniem LED, powłoka antyrefleksyjna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natywna: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QHD 2560x1440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Proporcje obrazu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350 cd/m2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statyczny 1000:1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reakcji plamki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 5ms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 poziomie: 178 stopni, w pionie: 178 stopni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DVI-D, HDMI, Display Port, 3x USB 3.0 typ A, 1 port USB 3.1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-C wejściowy, 1 port USB 3.1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-C, wyjście audio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Wysokości,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pivot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, odchylenie w pionie, obrót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Zużycie energii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Nie więcej niż:  96 W (maksymalnie), 45 W (normalna praca), 0,5 W (tryb gotowości)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Funkcje dodatkowe 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współpracy z wieloma ekranami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2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Gwarancja producenta, min. 24 miesiące, obejmująca wymianę ekrany w przypadku wady jednego jasnego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podpiksela</w:t>
            </w:r>
            <w:proofErr w:type="spellEnd"/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lastRenderedPageBreak/>
        <w:t>Zasilacz UPS pod serwer– 1 sztuka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……………………………………………… 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………………………………………………………..</w:t>
      </w:r>
    </w:p>
    <w:p w:rsidR="00AA5365" w:rsidRPr="006A26C6" w:rsidRDefault="00AA5365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1993"/>
        <w:gridCol w:w="6096"/>
        <w:gridCol w:w="5386"/>
      </w:tblGrid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obudowy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Uniwersalny - wieżowy/stelażowy (2U)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Architektura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Line-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Moc znamionowa (VA/W)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1500/1350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Wejściowe: 1x IEC-320-C14, wyjścia: 8xIEC-320-C13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Sprawność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 99%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podtrzymywania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19  minut dla 50% obciążenia,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11 minut dla 70% obciążenia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Złącza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1xUSB, RS-232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Wyświetlacz LCD wyświetlający informacje o: zużyciu energii, poziomie naładowania baterii pozostałym czasie pracy na baterii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Zarządzanie bateriami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wymiany baterii bez konieczności zamykania podłączonych urządzeń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Automatyczny test baterii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Ochrona przed głębokim rozładowaniem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Możliwość podłączenia dodatkowych modułów bateryjnych 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umożliwiających wydłużenie czasu podtrzymania,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Automatyczna detekcja zewnętrznych jednostek bateryjnych.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Wyposażenie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Nośnik z oprogramowaniem do zarządzania, kabel USB, dedykowane szyny montażowe, dedykowane podstawki do postawienia zasilacza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59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 lata gwarancji producenta na urządzenie oraz 2 lata na baterie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"/>
        <w:rPr>
          <w:rFonts w:ascii="Times New Roman" w:hAnsi="Times New Roman" w:cs="Times New Roman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Zasilacz awaryjny UPS pod stanowisko komputerowe- 5 szt</w:t>
      </w:r>
      <w:r w:rsidRPr="006A26C6">
        <w:rPr>
          <w:rFonts w:ascii="Times New Roman" w:hAnsi="Times New Roman" w:cs="Times New Roman"/>
          <w:sz w:val="28"/>
          <w:szCs w:val="28"/>
        </w:rPr>
        <w:t>.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…………………………………..…………… 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…………………………………………………..</w:t>
      </w:r>
    </w:p>
    <w:p w:rsidR="00AA5365" w:rsidRPr="006A26C6" w:rsidRDefault="00AA5365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obudowy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Tower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Architektura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Line-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Moc czynna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480W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Moc wyjściowa pozorna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850VA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Sygnalizacja pracy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dźwiękowa, wyświetlacz LCD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Gniazda wyjściowe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min. 2 x PN-E-93201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Przyłącze zasilania UPS 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Przewód zakończony wtyczką z uziemieniem 16A (PN-E-93201:1997)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Port zabezpieczający 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linie danych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RJ11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Interfejsy komunikacyjne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Inne funkcje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zimny start,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układ automatycznej regulacji napięcia (AVR),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Wymagania dodatkowe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Wymienialna bateria.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przełączenia na pracę rezerwową: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&lt; 6ms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powrotu na pracę sieciową: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0ms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Maksymalny czas ładowania baterii wewnętrznych UPS - po 80 % wyładowaniu baterii: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nie więcej niż 6h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podtrzymania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 minuty dla obciążenia 80 %,  6 minut dla obciążenia 50%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 jakości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 na urządzenie, 12 miesięcy na baterie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AA5365" w:rsidRPr="006A26C6" w:rsidRDefault="00AA5365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Zestaw bezprzewodowy klawiatura z myszą komputerową – 1 szt.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…………………………………..…………… </w:t>
      </w:r>
    </w:p>
    <w:p w:rsidR="00AA5365" w:rsidRPr="006A26C6" w:rsidRDefault="000D7F50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26C6"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…………………………………………………..</w:t>
      </w:r>
    </w:p>
    <w:p w:rsidR="00AA5365" w:rsidRPr="006A26C6" w:rsidRDefault="00AA5365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KLAWIATURA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</w:rPr>
              <w:t>Język klawiatury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polski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Podpórka pod nadgarstki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Tak, wyściełana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Klawisze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Wklęsłe, z miękko zaokrąglonymi krawędziami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Dodatkowe klawisze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aplikacji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do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zarządzania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energią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internetowe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multimedialne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Konstrukcja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Membranowa, składane nóżki, wyściełana podpórka pod nadgarstki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Wyświetlanie informacji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Wyświetlacz LCD wyświetlając informacje o stanie baterii oraz klawiszy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Caps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Lock,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Scroll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Lock 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Num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Lock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 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Deklarowana żywotność baterii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MYSZ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laserowa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10m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przycisków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5, w tym boczne przyciski dalej/wstecz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Profil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Dla praworęcznych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Deklarowana żywotność baterii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AA5365" w:rsidRPr="006A26C6" w:rsidRDefault="00AA5365">
      <w:pPr>
        <w:pStyle w:val="Akapitzlist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AA5365">
      <w:pPr>
        <w:pStyle w:val="Akapitzlist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Urządzenie wielofunkcyjne – 1 szt.</w:t>
      </w:r>
    </w:p>
    <w:p w:rsidR="00AA5365" w:rsidRPr="006A26C6" w:rsidRDefault="000D7F50">
      <w:pPr>
        <w:pStyle w:val="Akapitzlist1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ind w:firstLine="700"/>
        <w:rPr>
          <w:rFonts w:ascii="Times New Roman" w:hAnsi="Times New Roman" w:cs="Times New Roman"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Technologia wydruku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Monochromatyczna, laserowa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Funkcje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Drukowanie, skanowanie, kopiowanie, faks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Obsługiwane rodzaje nośników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Etykiety papierowe, Karty, Papier zwykły, Folie, Koperty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Podajnik uniwersalny na 100 arkuszy, podajnik na 250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90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Obsługiwana gramatura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60 - 120 g/m²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90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Obsługiwane rozmiary nośników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A6, Koperta 7 3/4, Koperta 9, JIS-B5, A4,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Legal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A5,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Letter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Statement,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Executive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, Universal, Koperta DL, Folio, Koperta 10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811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Toner: 10 000 stron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Bęben: 60 000 stron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811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2.0, Gigabit Ethernet (10/100/1000)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811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Wyświetlacz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Ekran dotykowy, min 4,3”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Kopiowanie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 jednostronnego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42 kopii/minutę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 dwustronnego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21 stron 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19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Zakres zmniejszania /powiększenia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Drukowanie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13.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druku jednostronnego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42 strony/ 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14.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druku dwustronnego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18 stron/minutę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1200x1200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Zintegrowany moduł automatycznego drukowania dwustronnego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Skanowanie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skanowania jednostronnego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41 str. / min. (mono)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 str. /min (kolor)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skanowania dwustronnego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18 str. /min (mono)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 str. / min. (kolor)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Pojemność podajnika dokumentów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podajnika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ADF obsługujący skanowanie dwustronne rewersyjne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Formaty skanowanych plików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TIFF, PDF, JPEG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48 miesięcy gwarancji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0D7F50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A26C6">
        <w:rPr>
          <w:rFonts w:ascii="Times New Roman" w:hAnsi="Times New Roman" w:cs="Times New Roman"/>
          <w:b/>
          <w:bCs/>
          <w:sz w:val="28"/>
          <w:szCs w:val="28"/>
        </w:rPr>
        <w:t>Monitor interaktywny oraz kamera internetowa  - 2 szt.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ind w:left="284"/>
        <w:rPr>
          <w:rFonts w:ascii="Times New Roman" w:hAnsi="Times New Roman" w:cs="Times New Roman"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Rozmiar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55”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Antyodblaskowa (matowa), podświetlenie LED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Wyświetlane kolory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16,7 mln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4K UHD 3840 x  2160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Format obrazu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Jasność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360 cd/m2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Kąty widzenia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178 stopni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Zabezpieczenie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Szkło hartowane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Technologia dotyku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Pozycjonowanie w podczerwieni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Punkty dotyku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Multitouch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10 punktowy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Sposób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Pisak, palec lub dowolny nieprzeźroczysty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Pierwszy punkt 8 ms, kolejne 6ms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kursora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130 punktów /s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HDMIx3, USBx4, SPDIF, czytnik kart SD, audio out, wbudowane WIFI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oprogramowania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Wbudowany odtwarzacz multimediów – umożliwiający odtwarzanie muzyki, filmów, plików graficznych z nośnika USB, wbudowana przeglądarka internetowa,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Wbudowany system Android lub równoważny wraz z pakietem podstawowych aplikacji oferujący możliwość korzystania z monitora bez potrzeby podłączania komputera. Możliwość instalowania aplikacji,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dysku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Głośniki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Stereo 2x15W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Wyposażenie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pisaki (3 szt.),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przewód USB (3m),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przewód HDMI (1,5m),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Przewód zasilający,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nośnik z oprogramowaniem, instrukcja obsługi,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Mocowanie ścienne -  komplet w standardzie VESA z możliwością regulacji w pionie i w poziomie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Parametry kamerki internetowej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Rozdzielczość: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HD 1080p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wbudowany mikrofon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funkcja śledzenia twarzy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Interfejs: USB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Połączenia wideo w rozdzielczości Full HD 1080p (do 1920 x 1080 pikseli) przy użyciu najnowszej wersji programu Skype do systemu Windows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Połączenia wideo w rozdzielczości HD 720p (do 1280 x 720 pikseli) przy użyciu obsługiwanych aplikacji klienckich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Nagrywanie wideo w jakości Full HD (do 1920 x 1080 pikseli)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Kompresja wideo H.264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Wbudowane podwójne mikrofony stereo z funkcją automatycznej redukcji zakłóceń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Automatyczna korekcja ekspozycji przy słabym oświetleniu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Zaczep uniwersalny pasujący do monitorów LCD i CRT oraz do laptopów i zgodny ze statywami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Funkcje dołączonego oprogramowania: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Elementy sterujące przesuwaniem. przechylaniem i powiększaniem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Nagrywanie wideo i robienie zdjęć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Śledzenie twarzy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Wykrywanie ruchu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Zgodność z systemami: Windows® 7, Windows 8 lub Windows 10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Mac OS 10.6 lub nowszy, Chrome OS, Android 5.0 lub nowszy (z obsługiwanymi klientami połączeń wideo)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Zawartość zestawu: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Kamera internetowa z kablem o długości ok. 2 m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Dokumentacja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24 miesiące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AA5365" w:rsidRPr="006A26C6" w:rsidRDefault="00AA5365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AA5365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0D7F5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II - ENGLISHLAB </w:t>
      </w:r>
      <w:proofErr w:type="spellStart"/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>Sp</w:t>
      </w:r>
      <w:proofErr w:type="spellEnd"/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 z o.o., 64-100 Leszno,  ul. Geodetów 1 </w:t>
      </w:r>
      <w:r w:rsidRPr="006A26C6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:rsidR="00AA5365" w:rsidRPr="006A26C6" w:rsidRDefault="000D7F5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A26C6">
        <w:rPr>
          <w:rFonts w:ascii="Times New Roman" w:hAnsi="Times New Roman" w:cs="Times New Roman"/>
          <w:sz w:val="28"/>
          <w:szCs w:val="28"/>
        </w:rPr>
        <w:t>Laptop 13” – 2 szt.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Dokładnie 13,3”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Wyświetlacz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IPS z podświetleniem LED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natywna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Natywna 2560x1600 pikseli przy 227 pikselach na cal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Rozdzielczości obsługiwane (skalowane)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1680x1050, 1440x900, 1024x600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500 nitów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Uzyskująy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1433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2018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Overall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Performance oraz 1869 w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Creativity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Dodatkowy dotykowy panel z wbudowanym wyświetlaczem, na którym wyświetlają się kontekstowe możliwości i wirtualne klawisze, w zależności od aktualnie wykonywanej operacji, bądź uruchomionego programu.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System operacyjny powinien, bez konieczności instalacji dodatkowego oprogramowania, umożliwiać s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ynchronizacja z telefon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ami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iPhone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firmy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Apple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automatyczne odbieranie sms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-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ów i połączeń w przypadku braku dostępu do telefonu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11.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pakiet biurowy, program do obróbki i edycji zdjęć, program do edycji i tworzenia filmów oraz asystenta głosowego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58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Producenta - 24 miesiące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AA5365" w:rsidRPr="006A26C6" w:rsidRDefault="00AA5365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AA5365" w:rsidRPr="006A26C6" w:rsidRDefault="000D7F50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A26C6">
        <w:rPr>
          <w:rFonts w:ascii="Times New Roman" w:hAnsi="Times New Roman" w:cs="Times New Roman"/>
          <w:b/>
          <w:bCs/>
          <w:sz w:val="28"/>
          <w:szCs w:val="28"/>
        </w:rPr>
        <w:t xml:space="preserve">Monitor interaktywny 65 cali - 2 sztuki 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ind w:left="284"/>
        <w:rPr>
          <w:rFonts w:ascii="Times New Roman" w:hAnsi="Times New Roman" w:cs="Times New Roman"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778"/>
        <w:gridCol w:w="6096"/>
        <w:gridCol w:w="5386"/>
      </w:tblGrid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65”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Proporcje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 panelu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Rozdzielczość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3840x2160 (4K)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Metoda obsługi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Długopis lub palec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370 cd/m2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Kontrast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4000:1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178 stopni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 ms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Deklarowana żywotność panelu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30 000 godzin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11. 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Głębia kolorów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1,07 mld (8bit + FRC)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32767 x 32767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Powierzchnia antyodblaskowa, hartowane szkło H7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punktów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Dokładność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 mm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kursora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100 punktów na sekundę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17. 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Głośniki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2x15 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oprogramowania systemowego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Wbudowany odtwarzacz multimediów – umożliwiający odtwarzanie muzyki, filmów, plików graficznych z nośnika USB, wbudowana przeglądarka internetowa,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Wbudowany system Android lub równoważny wraz z pakietem podstawowych aplikacji oferujący możliwość korzystania z monitora bez potrzeby podłączania komputera. Możliwość instalowania aplikacji,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Obsługa formatów multimedialnych: Image | JPEG. BMP. PNG Video | MPEG1. MPEG2. MPEG4. H.264. H.265. RM. RMVB. MOV. MJPEG. VC1.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DivX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. FLV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Support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1080P. 4K HD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Decoding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) Audio| MP3. M4A. (AAC)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Przewodowa, bezprzewodowa 2.4/5Ghz, wsparcie dla drukarek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2GB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ROM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 wejściowe porty HDMI wraz z dedykowanymi dla nich portami dotyku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 wyjściowy port HDMI umożliwiający  przekazanie na dodatkowe urządzenie sygnału 4K z odświeżaniem 60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VGA,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wyjście optyczne,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wejście na mikrofon,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USB - 5 sztuk, w tym 2 porty USB 2.0 i 1 USB 3.0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LAN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Wyjście DC 5V 2A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dodatkowa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bezprzewodowego wyświetlania zawartości ekranu innego urządzenia (smartfon, tablet, komputer)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udostępnienia prezentacji wyświetlanej na monitorze online dla 200 odbiorców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Zarządzanie zdalne grupą monitorów - możliwość wprowadzenia zmian zdalnie dla wszystkich posiadanych monitorów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05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77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 lata na urządzenie oraz matrycę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365" w:rsidRPr="006A26C6" w:rsidRDefault="00AA5365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365" w:rsidRPr="006A26C6" w:rsidRDefault="00AA5365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365" w:rsidRPr="006A26C6" w:rsidRDefault="00AA5365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365" w:rsidRPr="006A26C6" w:rsidRDefault="00AA5365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365" w:rsidRPr="006A26C6" w:rsidRDefault="00AA5365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A5365" w:rsidRPr="006A26C6" w:rsidRDefault="000D7F50">
      <w:pPr>
        <w:ind w:left="284"/>
        <w:rPr>
          <w:rFonts w:ascii="Times New Roman" w:hAnsi="Times New Roman" w:cs="Times New Roman"/>
          <w:sz w:val="28"/>
          <w:szCs w:val="28"/>
          <w:u w:val="single"/>
        </w:rPr>
      </w:pPr>
      <w:r w:rsidRPr="006A26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CZĘŚĆ III COOPERATIVA Paweł </w:t>
      </w:r>
      <w:proofErr w:type="spellStart"/>
      <w:r w:rsidRPr="006A26C6">
        <w:rPr>
          <w:rFonts w:ascii="Times New Roman" w:hAnsi="Times New Roman" w:cs="Times New Roman"/>
          <w:b/>
          <w:bCs/>
          <w:sz w:val="28"/>
          <w:szCs w:val="28"/>
          <w:u w:val="single"/>
        </w:rPr>
        <w:t>Filipowiak</w:t>
      </w:r>
      <w:proofErr w:type="spellEnd"/>
      <w:r w:rsidRPr="006A26C6">
        <w:rPr>
          <w:rFonts w:ascii="Times New Roman" w:hAnsi="Times New Roman" w:cs="Times New Roman"/>
          <w:b/>
          <w:bCs/>
          <w:sz w:val="28"/>
          <w:szCs w:val="28"/>
          <w:u w:val="single"/>
        </w:rPr>
        <w:t>, 64-100 Leszno, ul. Bracka 14</w:t>
      </w:r>
      <w:r w:rsidRPr="006A26C6">
        <w:rPr>
          <w:rFonts w:ascii="Times New Roman" w:hAnsi="Times New Roman" w:cs="Times New Roman"/>
          <w:b/>
          <w:bCs/>
          <w:sz w:val="28"/>
          <w:szCs w:val="28"/>
        </w:rPr>
        <w:t xml:space="preserve"> (jeżeli dotyczy)</w:t>
      </w:r>
    </w:p>
    <w:p w:rsidR="00AA5365" w:rsidRPr="006A26C6" w:rsidRDefault="000D7F5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A26C6">
        <w:rPr>
          <w:rFonts w:ascii="Times New Roman" w:hAnsi="Times New Roman" w:cs="Times New Roman"/>
          <w:b/>
          <w:bCs/>
          <w:sz w:val="28"/>
          <w:szCs w:val="28"/>
        </w:rPr>
        <w:t xml:space="preserve"> Projektor multimedialny - 1 sztuka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66"/>
        <w:gridCol w:w="6096"/>
        <w:gridCol w:w="5386"/>
      </w:tblGrid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3LCD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przekątna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Przynajmniej 300 cali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3600 lumenów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15000:1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WUXGA 1920x1200 pikseli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Żywotność lampy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6 000 godzin w trybie standardowym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HDMI - 2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Sub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Wbudowany moduł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z obsługą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Miracast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Poziom hałasu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Tryb normalny: 37 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Tryb ekonomiczny: 28 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1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76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 na urządzenie, 12 miesięcy na lampę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Ekran projekcyjny - 1 sztuka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1716"/>
        <w:gridCol w:w="6096"/>
        <w:gridCol w:w="5386"/>
      </w:tblGrid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Ekran projekcyjny elektryczny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Wymiary obrazu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265x150 cm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Sposób rozwijania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Elektryczny za pomocą pilota, bądź przewodu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Przekątna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120 cali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Proporcje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Grubość materiału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0,4mm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Współczynnik odbicia światła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G=1,0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13 stopni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Kolor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Biały matowy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Mocowanie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 sufitu lub do ściany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Inne cechy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Materiał 3 warstwowy, odporny na zabrudzenia, niepalny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Ciężar powierzchni projekcyjnej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500g/m2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6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1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  <w:u w:val="single"/>
        </w:rPr>
      </w:pPr>
      <w:r w:rsidRPr="006A26C6">
        <w:rPr>
          <w:b/>
          <w:sz w:val="28"/>
          <w:szCs w:val="28"/>
          <w:u w:val="single"/>
        </w:rPr>
        <w:t xml:space="preserve">CZĘŚĆ IV –LEDOX INSTALACJE Sp. z o.o.,  Wilkowice,  ul. Pszenna 2a </w:t>
      </w:r>
      <w:r w:rsidRPr="006A26C6">
        <w:rPr>
          <w:b/>
          <w:sz w:val="28"/>
          <w:szCs w:val="28"/>
        </w:rPr>
        <w:t>(jeżeli dotyczy)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Laptop - 1 sztuka</w:t>
      </w: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Umożliwiający uzyskanie minimum 2108 punktów w teście wydajnościowym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- 512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13,3-14”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oraz jej wynik  muszą być ujęte na stronie </w:t>
            </w:r>
            <w:hyperlink r:id="rId9" w:history="1">
              <w:r w:rsidRPr="006A26C6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Wielkość pamięci karty graficznej 2048 MB GDDR5 (pamięć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łasna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),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3.1 Gen. 2 - 1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Typu-C - 1 szt.;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  <w:t xml:space="preserve">HDMI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czytnik kart pamięci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2.0 - 1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wyjście słuchawkowe/wejście mikrofonowe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DC-in (wejście zasilania) - 1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Wbudowane głośniki stereo; wbudowany mikrofon; zintegrowana karta dźwiękowa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Wbudowana, 1.0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Wi-Fi 802.11 a/b/g/n/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Moduł Bluetooth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 w:rsidP="0070769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Maksymalnie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1,</w:t>
            </w:r>
            <w:r w:rsidR="00707698"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kg (z baterią)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aluminiowa obudowa; aluminiowe wnętrze laptopa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Podświetlana; białe podświetlenie klawiatury;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Touchpad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Wielodotykowy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touchpad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funkcją klawiatury numerycznej;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szyfrowanie TPM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698" w:rsidRPr="006A26C6">
        <w:trPr>
          <w:trHeight w:val="284"/>
        </w:trPr>
        <w:tc>
          <w:tcPr>
            <w:tcW w:w="834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Nr 8 do SIWZ.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A26C6">
        <w:rPr>
          <w:b/>
          <w:sz w:val="28"/>
          <w:szCs w:val="28"/>
          <w:u w:val="single"/>
        </w:rPr>
        <w:t xml:space="preserve"> </w:t>
      </w:r>
      <w:r w:rsidRPr="006A26C6">
        <w:rPr>
          <w:b/>
          <w:sz w:val="28"/>
          <w:szCs w:val="28"/>
        </w:rPr>
        <w:t>Drukarka ze skanerem – 1 szt.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AA5365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27.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Dodatkowy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komplet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oryginalnych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tonerów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pojemności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przynajmniej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)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Program do kosztorysowania - NORMA PRO + aktualizacja cennika </w:t>
      </w:r>
      <w:proofErr w:type="spellStart"/>
      <w:r w:rsidRPr="006A26C6">
        <w:rPr>
          <w:b/>
          <w:sz w:val="28"/>
          <w:szCs w:val="28"/>
        </w:rPr>
        <w:t>Intercenbud</w:t>
      </w:r>
      <w:proofErr w:type="spellEnd"/>
      <w:r w:rsidRPr="006A26C6">
        <w:rPr>
          <w:b/>
          <w:sz w:val="28"/>
          <w:szCs w:val="28"/>
        </w:rPr>
        <w:t xml:space="preserve"> lub równoważny o minimalnej funkcjonalności: - 1 szt.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AA5365" w:rsidRPr="006A26C6">
        <w:trPr>
          <w:trHeight w:val="284"/>
        </w:trPr>
        <w:tc>
          <w:tcPr>
            <w:tcW w:w="650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650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Pełna baza katalogów typu KNR, KNNR, KNR-W, TZKNBK (PKZ), KNP i innych,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współpracy z dostępnymi bazami cenowymi,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Komunikacja on-line (przez Internet) z bazą Intercenbud.pl,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Norma PRO umożliwia zapis kosztorysu w standardzie XML (format ATH2), czytanym przez wiele aplikacji i umożliwiającym integrację procesu kosztorysowania z różnymi systemami zarządzania firmą,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zgodnie z normami obowiązującymi w Polsce i Unii Europejskie (procedury FIDIC),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Współpraca z programem do planowania i harmonogramowania MS Project,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pracy w sieci komputerowej,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zawierających warianty na poziomie działów, pozycji lub elementów RMS,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Funkcja rejestracji zmian (wyróżniania kolorem, skreślenia i podkreślenia) przydatna przy dokonywaniu korekt lub sprawdzaniu kosztorysu (przez inspektora nadzoru i in.) - wszystkie zarejestrowane zmiany mogą być zaakceptowane lub cofnięte.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wariantowych, złożonych, kosztorysów z wykazem różnic,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Dynamiczna praca na kilku kosztorysach jednocześnie dzięki mechanizmom obsługi kosztorysów złożonych,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Całkowicie dowolne definiowanie sposobu liczenia narzutów,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Wyliczanie nakładów metodą interpolacji i ekstrapolacji,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Rozliczenia robót tymczasowych w innych pozycjach,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Zapisywanie kosztorysu i jego działów w cenniku obiektów,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wyliczanie nakładów dodatkowych (np. koszty jednostkowe transportu),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Korzystanie z biblioteki wzorów i funkcji matematycznych,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Import danych obmiarowych z innych programów,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Mechanizm kluczy wykonawczych i lokalizacyjnych, który ułatwia współpracę z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harmonogrami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Rozliczanie wykonanych robót,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Współpraca z programami: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ATHExcel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CAD Rysunek, Stawka 2, Wykopy.</w:t>
            </w:r>
          </w:p>
        </w:tc>
        <w:tc>
          <w:tcPr>
            <w:tcW w:w="6612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  <w:u w:val="single"/>
        </w:rPr>
      </w:pPr>
      <w:r w:rsidRPr="006A26C6">
        <w:rPr>
          <w:b/>
          <w:sz w:val="28"/>
          <w:szCs w:val="28"/>
          <w:u w:val="single"/>
        </w:rPr>
        <w:t xml:space="preserve">CZĘŚĆ V -  ROTT Sp. z o.o., 64-100 Leszno, ul. Geodetów 1 </w:t>
      </w:r>
      <w:r w:rsidRPr="006A26C6">
        <w:rPr>
          <w:b/>
          <w:sz w:val="28"/>
          <w:szCs w:val="28"/>
        </w:rPr>
        <w:t>(jeżeli dotyczy)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A26C6">
        <w:rPr>
          <w:b/>
          <w:sz w:val="28"/>
          <w:szCs w:val="28"/>
        </w:rPr>
        <w:t xml:space="preserve"> Laptop – 3 sztuki</w:t>
      </w:r>
    </w:p>
    <w:p w:rsidR="00AA5365" w:rsidRPr="006A26C6" w:rsidRDefault="000D7F50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A26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Nazwa producenta: ………………………………………………..................</w:t>
      </w:r>
    </w:p>
    <w:p w:rsidR="00AA5365" w:rsidRPr="006A26C6" w:rsidRDefault="000D7F50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A26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Typ produktu, model: ………………………………………………………..</w:t>
      </w:r>
    </w:p>
    <w:p w:rsidR="00AA5365" w:rsidRPr="006A26C6" w:rsidRDefault="00AA5365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33"/>
        <w:gridCol w:w="6096"/>
        <w:gridCol w:w="5386"/>
      </w:tblGrid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Umożliwiający uzyskanie minimum </w:t>
            </w:r>
            <w:r w:rsidR="00D21EB2"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1914</w:t>
            </w: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6A26C6"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MobileMark</w:t>
            </w:r>
            <w:proofErr w:type="spellEnd"/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2014</w:t>
            </w: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Office Productivity</w:t>
            </w: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, przy domyślnym ustawieniu producenta testów (w wynikach na stronie parametr „</w:t>
            </w:r>
            <w:proofErr w:type="spellStart"/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” powinien mieć wartość „</w:t>
            </w: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NO</w:t>
            </w: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”).</w:t>
            </w:r>
          </w:p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Maksymalna obsługiwana wielkość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32GB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Dysk twardy 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PCIe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o pojemności 256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SATA 1000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Natywna 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Typ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Matowy, LED, IPS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Dźwięk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Wbudowane głośniki stereo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Wbudowane dwa mikrofony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Zintegrowana karta dźwiękowa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Zintegrowana 1.0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11. 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LAN 10/100/1000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Mbps</w:t>
            </w:r>
            <w:proofErr w:type="spellEnd"/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Wi-Fi 802.11 a/b/g/n/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ac</w:t>
            </w:r>
            <w:proofErr w:type="spellEnd"/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USB 3.1 Gen. 1 (USB 3.0) - 2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USB Typu-C - 1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HDMI - 1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Czytnik kart pamięci - 1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USB 2.0 - 1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RJ-45 (LAN) - 1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Wyjście słuchawkowe/wejście mikrofonowe - 1 szt.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DC-in (wejście zasilania) - 1 szt.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Bateria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mAh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, Li-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Maksymalnie 1,9 kg (z baterią)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Dodatkowe funkcjonalności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Podświetlana klawiatura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Białe podświetlenie klawiatury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Wielodotykowy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touchpad</w:t>
            </w:r>
            <w:proofErr w:type="spellEnd"/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Możliwość zabezpieczenia linką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Wbudowany czytnik linii papilarnych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Szyfrowanie TPM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Microsoft Windows 10 Pro 64-bit lub równoważny. 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MS Office Home and Business 2019 PL lub równoważny. 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Opis równoważności znajduje się w punkcie 38.III Załącznika Nr 8 do SIWZ.</w:t>
            </w:r>
          </w:p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Mysz bezprzewodowa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Rozdzielczość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czujnika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1000</w:t>
            </w:r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Liczba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przycisków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3</w:t>
            </w:r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Kółko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przewijania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Tak</w:t>
            </w:r>
            <w:proofErr w:type="spellEnd"/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Deklarowana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żywotność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12-miesięczna </w:t>
            </w:r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Typ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Jedna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AA</w:t>
            </w:r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Zasięg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działania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bezprzewodowego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 10 m</w:t>
            </w:r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Technologia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łączności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bezprzewodowej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 2,4 GHz</w:t>
            </w:r>
          </w:p>
          <w:p w:rsidR="00AA5365" w:rsidRPr="006A26C6" w:rsidRDefault="000D7F50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Interfejs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nanoodbiornik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</w:t>
            </w:r>
          </w:p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Torba na laptopa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komora na laptopa</w:t>
            </w:r>
          </w:p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dwustronne metalowe zamki</w:t>
            </w:r>
          </w:p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komora na akcesoria</w:t>
            </w:r>
          </w:p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pasek do ściągnięcia laptopa (wewnątrz torby)</w:t>
            </w:r>
          </w:p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rączka z miękkim wypełnieniem</w:t>
            </w:r>
          </w:p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główny zamek z oczkiem na kłódkę</w:t>
            </w:r>
          </w:p>
          <w:p w:rsidR="00AA5365" w:rsidRPr="006A26C6" w:rsidRDefault="000D7F50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pasek podróżny</w:t>
            </w:r>
          </w:p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50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33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Producenta, min 36 miesięcy w systemie </w:t>
            </w:r>
            <w:proofErr w:type="spellStart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>Next</w:t>
            </w:r>
            <w:proofErr w:type="spellEnd"/>
            <w:r w:rsidRPr="006A26C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Bussines Day – naprawa musi zostać wykonana w następnym dniu roboczym po zgłoszeniu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/>
    <w:p w:rsidR="00AA5365" w:rsidRPr="006A26C6" w:rsidRDefault="00AA5365"/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Oprogramowanie do prowadzenia sprzedaży z obsługą magazynu – 1 szt.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Subiekt GT – lub równoważny o minimalnej funkcjonalności: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284"/>
        <w:rPr>
          <w:b/>
          <w:sz w:val="28"/>
          <w:szCs w:val="28"/>
          <w:u w:val="singl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AA5365" w:rsidRPr="006A26C6">
        <w:trPr>
          <w:trHeight w:val="284"/>
        </w:trPr>
        <w:tc>
          <w:tcPr>
            <w:tcW w:w="650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650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licencja wieczysta na 3 stanowiska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pełna obsługa wszystkich typów dokumentów handlowych i magazynowych;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prowadzenie kartoteki towarów, usług, kompletów i opakowań zwrotnych z rozbudowaną kalkulacją cen (10 poziomów cen sprzedaży, w tym ceny walutowe);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prowadzenie kartoteki kontrahentów, obejmującej również informacje typu CRM;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definiowania rubryk z dodatkowymi informacjami;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integracja serwisu kontrahentów z bazą adresową GUS/REGON;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pełny rozdział dokumentów magazynowych i handlowych, pojedyncze lub zbiorcze generowanie faktur do dokumentów WZ itp.;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automatyczne generowanie dokumentu WZ do faktury;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obsługa płatności kartą, przedpłat, oraz sprzedaży kredytowanej;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współpraca z terminalami płatniczymi różnych operatorów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Elavon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eService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FirstData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PayTel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Polskie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ePłatności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obsługa zamówień z rezerwacją towarów oraz fakturami zaliczkowymi;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rozbudowana obsługa rachunków bankowych (złotówkowych lub walutowych) z operacjami wpłaty, wypłaty i transferu (plus opłaty prowizyjne, wyciągi, itp.);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pełna obsługa rozrachunków (należności i zobowiązań), w tym rozrachunków wielowalutowych;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wiele różnorodnych zestawień, raportów i analiz;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tworzenia własnych raportów;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moduł e-Sprawozdawczość JPK_VAT - umożliwia on eksport do biura rachunkowego danych z rejestru VAT sprzedaży w forma-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JPK_VAT;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moduł e-Kontrole podatkowe, z poziomu którego można generować pliki kontrolne na potrzeby US, między innymi JPK_VAT, JPK_FA, JPK_MAG czy JPK_WB;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sprawdzanie statusu aktywności podatnika w serwisach VAT (Portalu Podatkowym Ministerstwa Finansów) i VIES;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współpraca z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vendero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- witryna i sklep;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rozbudowane promocje, m.in. promocje godzinowe i cykliczne;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powielanie dokumentów handlowych i magazynowych;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dostosowanie do obsługi w mechanizmie podzielonej płatności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split-payment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biblioteka dokumentów;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dostosowanie do obsługi w mechanizmie odwrotnego obciążenia VAT;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faktury wewnętrzne, Faktury VAT marża;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obsługa deklaracji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Intrastat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12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  <w:u w:val="single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Serwer – 1 sztuka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Procesor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serwerach o wydajności osiągającej w teście Pass Mark CPU Mark wynik o wartości co najmniej 7790 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zainstalowanych dysków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ilość dysków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 sztuki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zainstalowanych dysków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2x1TB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Kontroler RAID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Interfejs: PCI Express x8, Interfejs hosta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Wersja gniazd typu Slot (PCI Express)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3.0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Porty wewnętrzne mini-SAS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4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Ilość portów wewnętrznych SATA: 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Obsługa SSD: Tak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Poziomy RAID: 0,1,5,6,10,50,60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Szybkość przesyłania danych: 1.2 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Gbit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Ilość obsługiwanych urządzeń: 128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Liczba kanałów: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8 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Obsługiwane systemy operacyjne: Windows Server 2008 R2,Windows Server 2008 R2 x64,Windows Server 2012,Windows Server 2012 R2,Windows Server 2012 R2 x64,Windows Server 2012 x64 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zainstalowanej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pojemność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64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banków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2 x 10/100/1000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kieszeni 3,5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Windows Server 2016 Standard, 16 CORE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Opis równoważności znajduje się w punkcie 38.IV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36 miesięcy on-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site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next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business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day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"/>
        <w:ind w:left="644"/>
      </w:pPr>
    </w:p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 xml:space="preserve"> Monitor – 3 sztuki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23,8”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IPS,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Przeciwodblaskowa, o twardości 3H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178 stopni w pionie i 178 stopni w poziomie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16,7mln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 złącze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1.2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 port HDMI (z HDCP)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 port VGA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 port USB 3.0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 porty USB 3.0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 porty USB 2.0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Wbudowany hub USB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 pionie (wysokość)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Pochylenie (od -5° do 20°)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Obracanie w poziomie (od -45° do 45°)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Obracanie w pionie (od -90° do 90°)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zabezpieczenia linką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montażu na ścianie (VESA)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Producenta 36 miesięcy zapewniająca wymianę monitora w przypadku pojawienia się jednego jasnego piksela.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ind w:left="284"/>
      </w:pPr>
    </w:p>
    <w:p w:rsidR="00AA5365" w:rsidRPr="006A26C6" w:rsidRDefault="000D7F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Drukarka ze skanerem – 1 szt.</w:t>
      </w:r>
    </w:p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Monochromatyczne, laserowe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Drukowanie, Kopiowanie, Skanowanie, Faksowanie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34 str./minutę (jednostronnie)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 obrazów/minutę  (dwustronnie)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1200x1200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Zintegrowany moduł automatycznego druku dwustronnego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34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Kopiowanie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Automatyczne (podajnik ADF)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Zmniejszanie i powiększanie kopiowanych materiałów (zakres)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kopiowania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Klonowanie, kopiowanie wielokrotne, przyciemnianie , rozjaśnianie, skalowanie, sortowanie, układanie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transmisji faksu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33.6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faksu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500 stron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Skanowanie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2.0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Ethernet (10/100)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: IEEE 802.11b/g/n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Wi-Fi Direct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Drukowanie i skanowanie z telefonu komórkowego lub tabletu przy pomocy funkcji NFC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Ekran dotykowy o przekątnej 6”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Obsługiwane nośniki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Standardowa taca - papier zwykły i ekologiczny (od 60 do 163 g/m2),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Podajnik ręczny - papier zwykły, z odzysku, papier typu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bond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i koperty (o gramaturze 60 - 230 g/m2),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Automatyczny podajnik dokumentów (ADF) - papier zwykły i ekologiczny ( od 60 do 105 g/m2),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Podajniki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Podajnik papieru o pojemności do 250 arkuszy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automatyczny podajnik dokumentów (ADF) do 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Deklarowana 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toner: 3 000 stron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bęben: 12 000 stron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Producenta 36 miesięcy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 xml:space="preserve"> Router – 1 szt.</w:t>
      </w:r>
    </w:p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xDSL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Porty WAN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1xRJ45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Porty LAN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4xRJ45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Wejście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na porcie 1 (napięcie 6 - 30 V)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Porty USB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1xUSB2.0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256MB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sieciowe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Obsługa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Qos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obsługa VPN,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IPSec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Pozostałe funkcjonalności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Monitorowanie temperatury PCB, Monitorowanie napięcia, Szyfrowanie sprzętowe, Wsparcie serwera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Dude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, Wejście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, zakres napięcia wejściowego: 8 - 30 V DC, Maksymalny pobór mocy: 5 W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RouterOS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VI - Biuro Rachunkowe MATT sp. z o.o., 64-100 Leszno, ul. Geodetów 1 </w:t>
      </w:r>
      <w:r w:rsidRPr="006A26C6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:rsidR="00AA5365" w:rsidRPr="006A26C6" w:rsidRDefault="000D7F5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A26C6">
        <w:rPr>
          <w:rFonts w:ascii="Times New Roman" w:hAnsi="Times New Roman" w:cs="Times New Roman"/>
          <w:b/>
          <w:sz w:val="28"/>
          <w:szCs w:val="28"/>
        </w:rPr>
        <w:t>Laptop – 4 sztuki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23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20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20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Umożliwiający uzyskanie minimum 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 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 GB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wielkość pamięci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32 GB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 I – systemowy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SSD 256GB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182C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5518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D7F50" w:rsidRPr="006A26C6">
              <w:rPr>
                <w:rFonts w:ascii="Times New Roman" w:hAnsi="Times New Roman" w:cs="Times New Roman"/>
                <w:sz w:val="20"/>
                <w:szCs w:val="20"/>
              </w:rPr>
              <w:t>TB</w:t>
            </w:r>
          </w:p>
        </w:tc>
        <w:tc>
          <w:tcPr>
            <w:tcW w:w="5320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1150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20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1.0Mpix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LAN 10/100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Wi-Fi 802.11 b/g/n/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3.0 - 2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Typu-C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HDMI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Czytnik kart pamięci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2.0 - 1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RJ-45 (LAN)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Wyjście słuchawkowe/wejście mikrofonowe - 1 szt.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55182C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5182C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2,7 kg z baterią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55182C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5182C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Windows 10 Pro 64 bit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55182C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5182C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Ms Office 2019 Home and Business -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Opis równoważności znajduje się w punkcie 38.II Załącznika Nr 8 do SIWZ.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55182C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5182C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20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rPr>
          <w:rFonts w:ascii="Times New Roman" w:hAnsi="Times New Roman" w:cs="Times New Roman"/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Mysz komputerowa – 4 sztuki</w:t>
      </w:r>
    </w:p>
    <w:p w:rsidR="00AA5365" w:rsidRPr="006A26C6" w:rsidRDefault="00AA5365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Laserowa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Rozdzielczość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1000DPI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Liczba przycisków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 przycisków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Wstecz/Dalej, kółko przechylane z funkcją kliknięcia środkowym przyciskiem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Bezprzewodowa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Wbudowany akumulator o pojemności 500mAh, możliwość ładowania baterii podczas pracy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 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Pozostała funkcjonalność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Możliwość pracy na każdej powierzchni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Zawartość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Mysz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Odbiornik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Kabel do ładowania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Drukarka mono - 2 sztuki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Drukarka laserowa monochromatyczna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38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/min.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Wbudowany moduł automatycznego drukowania dwustronnego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podajnika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odbiornika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Gramatura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Podajnik 1: od 60 do 175 g/m²;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Podajnik 2: od 60 do 120 g/m²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Obsługiwane nośniki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A4; A5; A6; B5 (JIS); B6 (JIS);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Oficio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(216 × 340 mm); Karty pocztowe; Koperty (DL, C5, B5);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USB 2.0, Gigabit Ethernet 10/100/1000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Wyświetlacz LCD z podświetleniem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Deklarowana 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Toner o wydajności 10 000 stron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12 gwarancji producenta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Skaner - 2 sztuki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Skaner ADF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CCD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Podawanie dokumentów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Podajnik automatyczny ADF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Automatyczny dupleks.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optyczna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600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Tryb szarości: 16 bitów Wyjście 8bits wejściowe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Tryb koloru: 48bits wyjście 24bits wejściowe</w:t>
            </w:r>
          </w:p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Interfejs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2.0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Minimalny rozmiar skanowania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50x50mm lub mniejszy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Maksymalny rozmiar skanowania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216 x 356 mm lub większy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podajnika ADF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27-413 g/m2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Skanowanie papieru ciągłego - do 3000mm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Skanowanie kart plastikowych o grubości do 1,25 mm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Mechanizm wykrywania zacięcia papieru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Skanowanie do: e-mail, drukarki, chmury,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zeskanowanych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BMP, PNG, GIF, JPEG,  TIFF, RTF, TXT, XPS, DOC, XLS, PPT, DOCS, XLSX, PPTX, HTML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Serwer z oprogramowaniem</w:t>
      </w:r>
      <w:r w:rsidRPr="006A26C6">
        <w:t xml:space="preserve"> – </w:t>
      </w:r>
      <w:r w:rsidRPr="006A26C6">
        <w:rPr>
          <w:b/>
        </w:rPr>
        <w:t>1</w:t>
      </w:r>
      <w:r w:rsidRPr="006A26C6">
        <w:t xml:space="preserve"> </w:t>
      </w:r>
      <w:r w:rsidRPr="006A26C6">
        <w:rPr>
          <w:b/>
          <w:bCs/>
          <w:sz w:val="28"/>
          <w:szCs w:val="28"/>
        </w:rPr>
        <w:t xml:space="preserve"> sztuka</w:t>
      </w:r>
    </w:p>
    <w:p w:rsidR="00AA5365" w:rsidRPr="006A26C6" w:rsidRDefault="00AA5365">
      <w:pPr>
        <w:pStyle w:val="Akapitzlist1"/>
        <w:ind w:left="0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 w:rsidP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serwerach o wydajności osiągającej w teście Pass Mark CPU Mark wynik o wartości co najmniej 7950 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zainstalowanych dysków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ilość dysków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4 sztuki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zainstalowanych dysków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2x1TB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Kontroler RAID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Poziomy RAID: 0,1,10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Obsługiwane systemy operacyjne: Windows Server 2008 R2,Windows Server 2008 R2 x64,Windows Server 2012,Windows Server 2012 R2,Windows Server 2012 R2 x64,Windows Server 2012 x64 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zainstalowanej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pojemność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64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banków pamięci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2 x 10/100/1000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kieszeni 3,5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Windows Server 2019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Essential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26C6">
              <w:rPr>
                <w:rFonts w:ascii="Times New Roman" w:hAnsi="Times New Roman"/>
                <w:sz w:val="20"/>
                <w:szCs w:val="20"/>
              </w:rPr>
              <w:t xml:space="preserve">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38.V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60 miesięcy on-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site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Akapitzlist1"/>
        <w:ind w:left="0" w:firstLine="700"/>
        <w:rPr>
          <w:b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Urządzenie wielofunkcyjne - Kserokopiarka/skaner - 1 sztuka</w:t>
      </w:r>
    </w:p>
    <w:p w:rsidR="00AA5365" w:rsidRPr="006A26C6" w:rsidRDefault="00AA5365">
      <w:pPr>
        <w:pStyle w:val="Akapitzlist1"/>
        <w:ind w:left="0"/>
        <w:rPr>
          <w:b/>
          <w:sz w:val="28"/>
          <w:szCs w:val="28"/>
        </w:rPr>
      </w:pP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Kopiarka, drukarka, skaner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formatu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 stron/minutę dla formatu A4 w czerni i kolorze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 str./min dla formatu A3 w czerni i kolorze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w dupleksie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 str./min/ dla formatu A4 w czerni i kolorze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1-9999 kopii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Format kopiowanego oryginału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A5-A3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Powiększenie kopiowanego materiału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Drukowani/ kopiowanie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Automatyczne drukowanie i kopiowanie dwustronne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52-300 g/m2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skanowania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160 stron / minutę w mono i kolorze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Tryby skanowania</w:t>
            </w: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Skanowanie do e-mail,  Skanowanie do SMB (na podstawie informacji z Active Directory), Skanowanie do FTP, Skanowanie do USB,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11.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Formaty plików skanera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JPEG; TIFF; PDF; szyfrowany PDF;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10-Base-T/100-Base-T/1,000-Base-T Ethernet, USB 2.0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2x500 arkuszy, podajnik ręczny na 150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twardy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Sterowanie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Kolorowy panel dotykowy 9” z obsługą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moulti-touch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Funkcjonalności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Bezpośredni druk PDF, XPS, JPEG, TIFF, PS i PCL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ruk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dokumentów z urządzeń przenośnych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Podgląd zadania - ilustruje wybrane funkcje kopiowania na ekranie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usuwanie pustych stron np. podczas skanowania/kopiowania mieszanych jednostronnych i dwustronnych dokumentów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Podgląd skanowania - zapewnia w czasie rzeczywistym podgląd skanowanych oryginałów do sprawdzenia przed wysłaniem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Adnotacje na skanach - data/czas, numer akt lub własny tekst w celach archiwizacyjnych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Eko skan - skanowanie dokumentów bez rozgrzewania drukarki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Eko druk - panel dotykowy nie świeci się w przypadku drukowania z trybu uśpienia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bezpieczeństwa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Obsługa Active Directory (login + hasło + e-mail + katalog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smb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Integracja z Active Directory – użytkownik otrzymuje swój wydruk po wpisaniu na urządzeniu swojego hasła z Active Directory,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Wydruk po wpisaniu na panelu kserokopiarki zdefiniowanego hasła Active Directory,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Kopiowanie po wpisaniu przez użytkownika kodu dostępu/hasła Active Directory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Szyfrowanie dysku twardego.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Wyposażenie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zainstalowany komplet materiałów eksploatacyjnych o pełnej wydajności.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zamontowana pokrywa ADF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oryginalna podstawa na kółkach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VII – KELVINTECH POLSKA  sp. z o.o., Wilkowice,  ul. Pszenna 2a </w:t>
      </w:r>
      <w:r w:rsidRPr="006A26C6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Komputer stacjonarny-serwer</w:t>
      </w:r>
      <w:r w:rsidRPr="006A26C6">
        <w:t xml:space="preserve"> - </w:t>
      </w:r>
      <w:r w:rsidRPr="006A26C6">
        <w:rPr>
          <w:b/>
          <w:bCs/>
          <w:sz w:val="28"/>
          <w:szCs w:val="28"/>
        </w:rPr>
        <w:t>2 sztuki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AA5365" w:rsidRPr="006A26C6">
        <w:tc>
          <w:tcPr>
            <w:tcW w:w="709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6-rdzeniowy o częstotliwości bazowej taktowania min. 3 GHz, min. 8 MB pamięci podręcznej z wbudowaną technologią monitorowania  termicznego zapewniają ochronę procesora i systemu przed przegrzaniem.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komputerach stacjonarnych o wydajności osiągającej w teście Pass Mark CPU Mark wynik o wartości co najmniej 15000 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Nazwa i model procesora: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AA5365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Ilość punktów: </w:t>
            </w: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16GB (2x8GB) DDR4, 2400MHz,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1200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tabs>
                <w:tab w:val="left" w:pos="420"/>
              </w:tabs>
              <w:spacing w:after="0" w:line="240" w:lineRule="auto"/>
            </w:pPr>
            <w:r w:rsidRPr="006A26C6">
              <w:t>SSD: 480 GB, MLC, szybkość odczytu/zapisu 560/530 MB/s),</w:t>
            </w:r>
          </w:p>
        </w:tc>
        <w:tc>
          <w:tcPr>
            <w:tcW w:w="531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1x PS/2, 2x USB 2.0, 4x USB 3.0, 1x HDMI, 1x VGA (D-SUB), 1x DVI-D, 1x LAN (RJ45), 3x Audio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LAN 10/100/1000Mbps, Wi-Fi 802.11b/g/n (150Mbps),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MS Office 2019 Home and Business </w:t>
            </w:r>
            <w:r w:rsidRPr="006A26C6">
              <w:rPr>
                <w:rFonts w:ascii="Times New Roman" w:hAnsi="Times New Roman"/>
                <w:sz w:val="20"/>
                <w:szCs w:val="20"/>
              </w:rPr>
              <w:t xml:space="preserve">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38.III Załącznika Nr 8 do SIWZ.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c>
          <w:tcPr>
            <w:tcW w:w="709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24 miesiące,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-to-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</w:p>
          <w:p w:rsidR="00AA5365" w:rsidRPr="006A26C6" w:rsidRDefault="00AA5365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:rsidR="00AA5365" w:rsidRPr="006A26C6" w:rsidRDefault="00AA5365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Laptop - 1 sztuka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2"/>
        <w:gridCol w:w="1661"/>
        <w:gridCol w:w="6096"/>
        <w:gridCol w:w="5386"/>
      </w:tblGrid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Umożliwiający uzyskanie minimum </w:t>
            </w:r>
            <w:r w:rsidR="00C25CDC" w:rsidRPr="006A26C6">
              <w:rPr>
                <w:rFonts w:ascii="Times New Roman" w:hAnsi="Times New Roman"/>
                <w:sz w:val="20"/>
                <w:szCs w:val="20"/>
              </w:rPr>
              <w:t>2360</w:t>
            </w:r>
            <w:r w:rsidRPr="006A26C6">
              <w:rPr>
                <w:rFonts w:ascii="Times New Roman" w:hAnsi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- 256GB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14”, matowa matryca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1060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pkt.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oraz jej wynik  muszą być ujęte na stronie </w:t>
            </w:r>
            <w:hyperlink r:id="rId10" w:history="1">
              <w:r w:rsidRPr="006A26C6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3.1 Gen. 2 - 1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Typu-C - 1 szt.;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  <w:t xml:space="preserve">HDMI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czytnik kart pamięci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2.0 - 1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wyjście słuchawkowe/wejście mikrofonowe - 1 szt.;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DC-in (wejście zasilania) - 1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Wbudowane głośniki stereo; wbudowany mikrofon; zintegrowana karta dźwiękowa zgodna z Intel High Definition Audio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Wbudowana, 1.0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LAN 100/1000 Mbps,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Wi-Fi 802.11 a/b/g/n/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Moduł Bluetooth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Min 3600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;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Maksymalnie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1,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44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kg (z baterią)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aluminiowa obudowa; aluminiowe wnętrze laptopa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Podświetlana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białe podświetlenie klawiatury;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szyfrowanie TPM</w:t>
            </w: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zabezpieczenia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linką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Windows 10 64 bit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38.II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Office 2019 Home &amp; Business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38.III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Nr 8 do SIWZ.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922" w:type="dxa"/>
            <w:shd w:val="clear" w:color="auto" w:fill="auto"/>
          </w:tcPr>
          <w:p w:rsidR="00AA5365" w:rsidRPr="006A26C6" w:rsidRDefault="00AA5365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- 24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Urządzenie wielofunkcyjne - 1 sztuka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27.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28.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39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29. </w:t>
            </w:r>
          </w:p>
        </w:tc>
        <w:tc>
          <w:tcPr>
            <w:tcW w:w="1744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Program graficzny – 1 szt.</w:t>
      </w:r>
    </w:p>
    <w:p w:rsidR="00AA5365" w:rsidRPr="006A26C6" w:rsidRDefault="00AA5365">
      <w:pPr>
        <w:pStyle w:val="Tekstpodstawowy31"/>
        <w:spacing w:after="0"/>
        <w:ind w:right="-145"/>
        <w:rPr>
          <w:b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Adobe Photoshop CS6 dla Windows 64 bit lub równoważny o funkcjonalności minimalnej: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AA5365" w:rsidRPr="006A26C6">
        <w:trPr>
          <w:trHeight w:val="284"/>
        </w:trPr>
        <w:tc>
          <w:tcPr>
            <w:tcW w:w="650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650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funkcja „Kolor pierwszego planu” (Content-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) zarówno jak do funkcji „Kopia przejrzystości” (Content-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Patch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) i funkcji „Przesuwanie z uwzględnieniem zawartości (Content-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</w:rPr>
              <w:t>Move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</w:rPr>
              <w:t>),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pakiet narzędzi służących do edycji wideo,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regulacja koloru i ekspozycji, zarówno jak i warstwy,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opcje eksportowania w kilku popularnych formatach,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narzędzia umożliwiające użytkownikowi rysowanie z łatwością gdziekolwiek na obrazku, a obszar roboczy zmienia orientacje automatycznie, więc narysowane linie stają się horyzontalne i dostosowują odpowiednio nośnik. Zostało to stworzone z myślą, że użytkownik zamierza rysować linie równoległe do płaszczyzny podłoża na obrazku oraz zmienia orientacje obrazka w stosunku do tej płaszczyzny, łatwiej ociągając pewną perspektywę.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zapisywanie tła, co znaczy, że kiedy inny dokument jest kompilowany, jest możliwość jednoczesnej edycji obrazu.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dostosowana funkcja auto-zapisu, co zapobiega możliwej utracie pliku.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zapewnienie kompatybilności oraz naprawę błędów i zabezpieczenie aktualizacji, jeżeli będzie to wymagane.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Licencja na min 2 lata</w:t>
            </w:r>
          </w:p>
        </w:tc>
        <w:tc>
          <w:tcPr>
            <w:tcW w:w="6612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right="-145" w:firstLine="700"/>
        <w:rPr>
          <w:b/>
        </w:rPr>
      </w:pPr>
    </w:p>
    <w:p w:rsidR="00AA5365" w:rsidRPr="006A26C6" w:rsidRDefault="00AA5365">
      <w:pPr>
        <w:pStyle w:val="Tekstpodstawowy31"/>
        <w:spacing w:after="0"/>
        <w:ind w:right="-145" w:firstLine="700"/>
        <w:rPr>
          <w:b/>
        </w:rPr>
      </w:pPr>
    </w:p>
    <w:p w:rsidR="00AA5365" w:rsidRPr="006A26C6" w:rsidRDefault="00AA5365">
      <w:pPr>
        <w:pStyle w:val="Tekstpodstawowy31"/>
        <w:spacing w:after="0"/>
        <w:ind w:right="-145" w:firstLine="700"/>
        <w:rPr>
          <w:b/>
        </w:rPr>
      </w:pPr>
    </w:p>
    <w:p w:rsidR="00AA5365" w:rsidRPr="006A26C6" w:rsidRDefault="00AA5365">
      <w:pPr>
        <w:pStyle w:val="Tekstpodstawowy31"/>
        <w:spacing w:after="0"/>
        <w:ind w:right="-145" w:firstLine="700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Monitor panoramiczny - 2 sztuki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093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178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178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29”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Matryca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IPS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2560x1080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Format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21:9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Jasność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250cd/m2</w:t>
            </w:r>
          </w:p>
        </w:tc>
        <w:tc>
          <w:tcPr>
            <w:tcW w:w="5178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Statyczny: 1000:1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16,7mln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5ms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178 stopni w pionie i poziomie</w:t>
            </w:r>
          </w:p>
        </w:tc>
        <w:tc>
          <w:tcPr>
            <w:tcW w:w="5178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Złącza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2xHDMI, wyjście słuchawkowe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funkcjonalności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Regulacja kąta pochylenia (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tilt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), możliwość montażu na ścianie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Pobór mocy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32W - standardowo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0,3W - tryb oszczędzania energii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Kabel zasilający, kabel HDMI 1,5m, 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178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Kserokopiarka - urządzenie wielofunkcyjne - 1 sztuka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28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 urządzenia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Kopiarka, drukarka, skaner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formatu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 stron/minutę dla formatu A4 w czerni i kolorze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 str./min dla formatu A3 w czerni i kolorze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w dupleksie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 str./min/ dla formatu A4 w czerni i kolorze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1-9999 kopii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Format kopiowanego oryginału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A5-A3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Powiększenie kopiowanego materiału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Drukowani/ kopiowanie dwustronne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Automatyczne drukowanie i kopiowanie dwustronne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52-300 g/m2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Prędkość skanowania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160 stron / minutę w mono i kolorze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Tryby skanowania</w:t>
            </w: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Skanowanie do e-mail,  Skanowanie do SMB (na podstawie informacji z Active Directory), Skanowanie do FTP, Skanowanie do USB,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11.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Formaty plików skanera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JPEG; TIFF; PDF; szyfrowany PDF;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10-Base-T/100-Base-T/1,000-Base-T Ethernet, USB 2.0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 papieru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2x500 arkuszy, podajnik ręczny na 150 arkuszy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twardy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Sterowanie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Kolorowy panel dotykowy 9” z obsługą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moulti-touch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Funkcjonalności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Bezpośredni druk PDF, XPS, JPEG, TIFF, PS i PCL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ruk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dokumentów z urządzeń przenośnych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Podgląd zadania - ilustruje wybrane funkcje kopiowania na ekranie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usuwanie pustych stron np. podczas skanowania/kopiowania mieszanych jednostronnych i dwustronnych dokumentów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Podgląd skanowania - zapewnia w czasie rzeczywistym podgląd skanowanych oryginałów do sprawdzenia przed wysłaniem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Adnotacje na skanach - data/czas, numer akt lub własny tekst w celach archiwizacyjnych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Eko skan - skanowanie dokumentów bez rozgrzewania drukarki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eastAsia="pl-PL"/>
              </w:rPr>
              <w:t>Eko druk - panel dotykowy nie świeci się w przypadku drukowania z trybu uśpienia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bezpieczeństwa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Obsługa Active Directory (login + hasło + e-mail + katalog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smb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Integracja z Active Directory – użytkownik otrzymuje swój wydruk po wpisaniu na urządzeniu swojego hasła z Active Directory,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Wydruk po wpisaniu na panelu kserokopiarki zdefiniowanego hasła Active Directory,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Kopiowanie po wpisaniu przez użytkownika kodu dostępu/hasła Active Directory 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Szyfrowanie dysku twardego.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Wyposażenie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zainstalowany komplet materiałów eksploatacyjnych o pełnej wydajności.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zamontowana pokrywa ADF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oryginalna podstawa na kółkach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AA5365" w:rsidRPr="006A26C6" w:rsidRDefault="00AA5365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AA5365" w:rsidRPr="006A26C6" w:rsidRDefault="00AA5365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AA5365" w:rsidRPr="006A26C6" w:rsidRDefault="00AA5365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AA5365" w:rsidRPr="006A26C6" w:rsidRDefault="00AA5365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AA5365" w:rsidRPr="006A26C6" w:rsidRDefault="000D7F50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CZĘŚĆ VIII -  </w:t>
      </w:r>
      <w:proofErr w:type="spellStart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Copy</w:t>
      </w:r>
      <w:proofErr w:type="spellEnd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 Place Ewelina </w:t>
      </w:r>
      <w:proofErr w:type="spellStart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Sztabnicka</w:t>
      </w:r>
      <w:proofErr w:type="spellEnd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, 64-100 Leszno, ul. Armii Krajowej 15 </w:t>
      </w:r>
      <w:r w:rsidRPr="006A26C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(jeżeli dotyczy)</w:t>
      </w:r>
    </w:p>
    <w:p w:rsidR="00AA5365" w:rsidRPr="006A26C6" w:rsidRDefault="000D7F50">
      <w:pPr>
        <w:pStyle w:val="Tekstpodstawowy31"/>
        <w:spacing w:after="0"/>
        <w:ind w:left="284"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</w:t>
      </w: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Laptop - 1 sztuka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Akapitzlist1"/>
        <w:ind w:left="0" w:firstLine="700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0D7F50">
      <w:pPr>
        <w:pStyle w:val="Tekstpodstawowy31"/>
        <w:spacing w:after="0"/>
        <w:ind w:left="284" w:right="-145"/>
        <w:rPr>
          <w:b/>
        </w:rPr>
      </w:pPr>
      <w:r w:rsidRPr="006A26C6">
        <w:rPr>
          <w:b/>
        </w:rPr>
        <w:t xml:space="preserve"> </w:t>
      </w: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Umożliwiający uzyskanie minimum 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 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Maksymalna wielkość pamięci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32 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 I – systemowy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SSD 128GB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1150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1.0Mpix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LAN 10/100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Wi-Fi 802.11 b/g/n/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</w:p>
          <w:p w:rsidR="00AA5365" w:rsidRPr="006A26C6" w:rsidRDefault="000D7F50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3.1 Gen. 1 (USB 3.0) - 2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Typu-C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HDMI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Czytnik kart pamięci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USB 2.0 - 1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RJ-45 (LAN) - 1 szt.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Wyjście słuchawkowe/wejście mikrofonowe - 1 szt.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3120A9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3120A9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2,7 kg z baterią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3120A9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3120A9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3FC9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 w:rsidP="003120A9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3120A9"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Oprogramowanie graficzne </w:t>
      </w:r>
      <w:proofErr w:type="spellStart"/>
      <w:r w:rsidRPr="006A26C6">
        <w:rPr>
          <w:b/>
          <w:sz w:val="28"/>
          <w:szCs w:val="28"/>
        </w:rPr>
        <w:t>CorelDraw</w:t>
      </w:r>
      <w:proofErr w:type="spellEnd"/>
      <w:r w:rsidRPr="006A26C6">
        <w:rPr>
          <w:b/>
          <w:sz w:val="28"/>
          <w:szCs w:val="28"/>
        </w:rPr>
        <w:t xml:space="preserve"> 2019 – 1 szt. 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0"/>
        <w:jc w:val="both"/>
        <w:rPr>
          <w:bCs/>
          <w:sz w:val="28"/>
          <w:szCs w:val="28"/>
        </w:rPr>
      </w:pPr>
      <w:r w:rsidRPr="006A26C6">
        <w:rPr>
          <w:bCs/>
          <w:sz w:val="28"/>
          <w:szCs w:val="28"/>
        </w:rPr>
        <w:t xml:space="preserve">Ze względu na rozwiązania sprzętowo-programowe zastosowane u Beneficjenta docelowego wymagane jest dostarczenie oprogramowania graficznego </w:t>
      </w:r>
      <w:proofErr w:type="spellStart"/>
      <w:r w:rsidRPr="006A26C6">
        <w:rPr>
          <w:bCs/>
          <w:sz w:val="28"/>
          <w:szCs w:val="28"/>
        </w:rPr>
        <w:t>CorelDraw</w:t>
      </w:r>
      <w:proofErr w:type="spellEnd"/>
      <w:r w:rsidRPr="006A26C6">
        <w:rPr>
          <w:bCs/>
          <w:sz w:val="28"/>
          <w:szCs w:val="28"/>
        </w:rPr>
        <w:t xml:space="preserve"> 2019. </w:t>
      </w:r>
    </w:p>
    <w:p w:rsidR="00AA5365" w:rsidRPr="006A26C6" w:rsidRDefault="000D7F50">
      <w:pPr>
        <w:pStyle w:val="Akapitzlist1"/>
        <w:ind w:left="0"/>
        <w:jc w:val="both"/>
        <w:rPr>
          <w:bCs/>
          <w:sz w:val="28"/>
          <w:szCs w:val="28"/>
        </w:rPr>
      </w:pPr>
      <w:r w:rsidRPr="006A26C6">
        <w:rPr>
          <w:bCs/>
          <w:sz w:val="28"/>
          <w:szCs w:val="28"/>
        </w:rPr>
        <w:t xml:space="preserve">Oprogramowanie przeznaczone jest dla Beneficjenta docelowego, który obecnie pracuje na oprogramowaniu </w:t>
      </w:r>
      <w:proofErr w:type="spellStart"/>
      <w:r w:rsidRPr="006A26C6">
        <w:rPr>
          <w:bCs/>
          <w:sz w:val="28"/>
          <w:szCs w:val="28"/>
        </w:rPr>
        <w:t>CorelDraw</w:t>
      </w:r>
      <w:proofErr w:type="spellEnd"/>
      <w:r w:rsidRPr="006A26C6">
        <w:rPr>
          <w:bCs/>
          <w:sz w:val="28"/>
          <w:szCs w:val="28"/>
        </w:rPr>
        <w:t xml:space="preserve">, posiada zasoby plikowe utworzone w powyższym programie, korzysta ze specyficznych funkcji tego oprogramowania oraz współpracuje z klientami, którzy dostarczają pliki w tym formacie graficznym. Wersja programu CorelDraw2019 obsługuje pliki utworzone </w:t>
      </w:r>
      <w:r w:rsidRPr="006A26C6">
        <w:rPr>
          <w:bCs/>
          <w:sz w:val="28"/>
          <w:szCs w:val="28"/>
        </w:rPr>
        <w:br/>
        <w:t xml:space="preserve">w poprzednich wersjach np. </w:t>
      </w:r>
      <w:proofErr w:type="spellStart"/>
      <w:r w:rsidRPr="006A26C6">
        <w:rPr>
          <w:bCs/>
          <w:sz w:val="28"/>
          <w:szCs w:val="28"/>
        </w:rPr>
        <w:t>CorelDraw</w:t>
      </w:r>
      <w:proofErr w:type="spellEnd"/>
      <w:r w:rsidRPr="006A26C6">
        <w:rPr>
          <w:bCs/>
          <w:sz w:val="28"/>
          <w:szCs w:val="28"/>
        </w:rPr>
        <w:t xml:space="preserve"> 2017 i 2018, podczas gdy np. wersja 2017 nie obsłuży plików opracowanych w wersji 2018.  W związku z tym, aby zachować pełną funkcjonalność i kompatybilność oprogramowania konieczny jest zakup wskazanego produktu </w:t>
      </w:r>
      <w:proofErr w:type="spellStart"/>
      <w:r w:rsidRPr="006A26C6">
        <w:rPr>
          <w:bCs/>
          <w:sz w:val="28"/>
          <w:szCs w:val="28"/>
        </w:rPr>
        <w:t>CorelDraw</w:t>
      </w:r>
      <w:proofErr w:type="spellEnd"/>
      <w:r w:rsidRPr="006A26C6">
        <w:rPr>
          <w:bCs/>
          <w:sz w:val="28"/>
          <w:szCs w:val="28"/>
        </w:rPr>
        <w:t xml:space="preserve"> 2019.</w:t>
      </w: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0D7F50">
      <w:pPr>
        <w:pStyle w:val="Akapitzlist1"/>
        <w:ind w:left="0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UWAGA!</w:t>
      </w:r>
    </w:p>
    <w:p w:rsidR="00AA5365" w:rsidRPr="006A26C6" w:rsidRDefault="000D7F50">
      <w:pPr>
        <w:pStyle w:val="Akapitzlist1"/>
        <w:ind w:left="0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Dla tej pozycji Zamawiający nie dopuszcza rozwiązań równoważnych. </w:t>
      </w: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Cs/>
          <w:sz w:val="28"/>
          <w:szCs w:val="28"/>
        </w:rPr>
      </w:pPr>
    </w:p>
    <w:p w:rsidR="00AA5365" w:rsidRPr="006A26C6" w:rsidRDefault="000D7F50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A26C6"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IX - </w:t>
      </w:r>
      <w:proofErr w:type="spellStart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Copy</w:t>
      </w:r>
      <w:proofErr w:type="spellEnd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Place Ewelina </w:t>
      </w:r>
      <w:proofErr w:type="spellStart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Sztabnicka</w:t>
      </w:r>
      <w:proofErr w:type="spellEnd"/>
      <w:r w:rsidRPr="006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64-100 Leszno, ul. Armii Krajowej 15 </w:t>
      </w:r>
      <w:r w:rsidRPr="006A26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(jeżeli dotyczy)</w:t>
      </w:r>
    </w:p>
    <w:p w:rsidR="00AA5365" w:rsidRPr="006A26C6" w:rsidRDefault="00AA5365">
      <w:pPr>
        <w:pStyle w:val="Akapitzlist1"/>
        <w:ind w:left="0"/>
        <w:rPr>
          <w:b/>
          <w:sz w:val="28"/>
          <w:szCs w:val="28"/>
        </w:rPr>
      </w:pPr>
    </w:p>
    <w:p w:rsidR="00AA5365" w:rsidRPr="006A26C6" w:rsidRDefault="00AA5365">
      <w:pPr>
        <w:pStyle w:val="Akapitzlist1"/>
        <w:ind w:left="0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 xml:space="preserve"> Pylon LED wraz z komputerem do zarządzania - 1 sztuka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0" w:firstLine="700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0" w:firstLine="700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Opis ogólny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ekran dwustronny po 74 cale w pionie na każdej stronie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ekrany prostokątne w obudowie metalowej, malowanej proszkowo na połysk, obudowa czarna (patrz rysunek poglądowy)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świecące ekrany LED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do wnętrza budynku,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Pixel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 Pitch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3mm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Konfiguracja pikseli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1R1G1B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Zagęszczenie pikseli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111111dots/m2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Masa modułu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298g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/>
                <w:b/>
                <w:sz w:val="20"/>
                <w:szCs w:val="20"/>
              </w:rPr>
              <w:t>Ilość modułów na m2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Wskaźnik wadliwych punktów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&lt; 0,0001 ( LED Standard: ≤ 0,0003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Wskaźnik zaniku: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≤ 5%/rok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Zgodność jasności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Żywotność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≥ 50000h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800-1200 cd/m2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Kąt widzenia: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140 stopni w pionie i poziomie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Max.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Pobór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energii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420 w/m2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Częstotliwość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odświeżania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≥1920Hz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układ wentylacyjny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poszycie obudowy - blacha stalowa malowana proszkowo, tworzywo sztuczne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szczelność IP66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drzwi serwisowe umożliwiające dostęp do podzespołów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szyba hartowana zabezpieczająca ekran, standard IK 10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 froncie obudowy logo lub grafika zgodna z wymaganiami Zamawiającego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kolorystyka dopasowana do wymagań Zamawiającego</w:t>
            </w:r>
          </w:p>
          <w:p w:rsidR="00AA5365" w:rsidRPr="006A26C6" w:rsidRDefault="000D7F50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odporna na akty wandalizmu, uniemożliwiająca dostęp z zewnątrz do podzespołów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- 24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14301" w:type="dxa"/>
            <w:gridSpan w:val="4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Parametry komputera do zarządzania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Procesor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Umożliwiający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minimum 1644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teście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wydajnościowym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Bapco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SysMark2014, Office Productivity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domyślnym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ustawieniu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(w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wynikach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parametr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„modified”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mieć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wartość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Dokumentem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potwierdzającym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spełnianie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wymagań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będzie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dostarczony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dostawą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urządzenia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wydruk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przeprowadzonych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potwierdzony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za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zgodność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oryginałem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Wykonawcę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wydruk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ze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przypadku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gdy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zaproponowany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zostanie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procesor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którego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zostały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opublikowane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powyższej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zobowiązany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jest do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złożenia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dokumentu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zawierającego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oparciu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powyższe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testy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udowadniające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sposób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niebudzący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wątpliwości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że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oferowany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procesor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spełnia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minimalne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dotyczące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wymaganych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dopuszcza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stosowania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tzw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overclocking-u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celem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wymaganej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liczby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Wszystkie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ustawienia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o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których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jest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mowa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podręczniku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pt. „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BAPCo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SYSmark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2014 User Guide”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być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zgodne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domyślnie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proponowanymi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(w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wynikach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parametr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„modified”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mieć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wartość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„NO.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zastrzega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sobie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iż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sprawdzenia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poprawności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przeprowadzonych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może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zażądać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dostarczenia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testowanego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zestawu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komputerowego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oprogramowania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testującego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dokładnych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opisów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użytych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terminie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dłuższym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niż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3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dni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otrzymania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zawiadomienia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Zamawiającego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Testy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być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systemie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MS Windows 7, Windows 8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Windows 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dopuszcza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stosowania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overclocking-u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celem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wymaganej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liczby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8GB,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możliwość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rozszerzenia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do 16GB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SSD M.2 256GB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Wbudowane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napędy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optyczne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Nagrywarka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DVD+/-RW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DualLayer</w:t>
            </w:r>
            <w:proofErr w:type="spellEnd"/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Łączność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Wi-Fi 4 (802.11 b/g/n)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LAN 10/100/1000 Mbps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Bluetooth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Rodzaje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wejść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wyjść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- panel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przedni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USB 3.1 Gen. 1 (USB 3.0) - 2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Wyjście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słuchawkowe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głośnikowe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- 1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kart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- 1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Rodzaje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wejść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wyjść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- panel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tylny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USB 2.0 - 4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Wejście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wyjścia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audio - 3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RJ-45 (LAN) - 1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VGA (D-sub) - 1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HDMI - 1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AC-in (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wejście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zasilania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) - 1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SFF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Microsoft Windows 10 Pro PL (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wersja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64-bitowa)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A26C6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right="-145" w:firstLine="700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  <w:u w:val="single"/>
        </w:rPr>
        <w:t xml:space="preserve">CZĘŚĆ X - </w:t>
      </w:r>
      <w:r w:rsidRPr="006A26C6">
        <w:rPr>
          <w:b/>
          <w:bCs/>
          <w:sz w:val="28"/>
          <w:szCs w:val="28"/>
          <w:u w:val="single"/>
        </w:rPr>
        <w:t xml:space="preserve">Sandra </w:t>
      </w:r>
      <w:proofErr w:type="spellStart"/>
      <w:r w:rsidRPr="006A26C6">
        <w:rPr>
          <w:b/>
          <w:bCs/>
          <w:sz w:val="28"/>
          <w:szCs w:val="28"/>
          <w:u w:val="single"/>
        </w:rPr>
        <w:t>Wilczkowiak</w:t>
      </w:r>
      <w:proofErr w:type="spellEnd"/>
      <w:r w:rsidRPr="006A26C6">
        <w:rPr>
          <w:b/>
          <w:bCs/>
          <w:sz w:val="28"/>
          <w:szCs w:val="28"/>
          <w:u w:val="single"/>
        </w:rPr>
        <w:t xml:space="preserve"> Centrum Wizerunku i Kosmetologii Estetycznej, </w:t>
      </w:r>
      <w:r w:rsidRPr="006A26C6">
        <w:rPr>
          <w:b/>
          <w:sz w:val="28"/>
          <w:szCs w:val="28"/>
          <w:u w:val="single"/>
        </w:rPr>
        <w:t xml:space="preserve">64-115 Wilkowice,  ul. Wiejska 2 </w:t>
      </w:r>
      <w:r w:rsidRPr="006A26C6">
        <w:rPr>
          <w:b/>
          <w:sz w:val="28"/>
          <w:szCs w:val="28"/>
        </w:rPr>
        <w:t>(jeżeli dotyczy)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Laptop - 1 sztuka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Umożliwiający uzyskanie minimum 2366 punktów w teście wydajnościowym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Karta oraz jego wynik  muszą być ujęte na stronie </w:t>
            </w:r>
            <w:hyperlink r:id="rId11" w:history="1">
              <w:r w:rsidRPr="006A26C6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58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Windows 10 64 bit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WiFi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802.11 ac 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x HDMI, 1 x USB 3.0 / USB 3.1, 1 x USB 3.1 Typ C, 2 x USB 2.0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2,8kg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832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11.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Czytnik kart SD, Ekran dotykowy (laptop/tablet w jednym)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58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Ms Office 2019 Home &amp; Business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 Załącznika nr 8 do SIWZ.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Licencja bezterminowa.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 xml:space="preserve">Producenta - 24 miesiące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Tekstpodstawowy31"/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  <w:u w:val="single"/>
        </w:rPr>
        <w:t>CZĘŚĆ XI – Usługi Edukacyjne Karolina Nowak, 64-100 Leszno, ul. Iglasta 6</w:t>
      </w:r>
      <w:r w:rsidRPr="006A26C6">
        <w:rPr>
          <w:b/>
          <w:sz w:val="28"/>
          <w:szCs w:val="28"/>
        </w:rPr>
        <w:t xml:space="preserve"> (jeżeli dotyczy)</w:t>
      </w: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Laptop - 1 sztuka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Nazwa producenta: ………………………………………………..................</w:t>
      </w:r>
    </w:p>
    <w:p w:rsidR="00AA5365" w:rsidRPr="006A26C6" w:rsidRDefault="000D7F50">
      <w:pPr>
        <w:pStyle w:val="Akapitzlist1"/>
        <w:ind w:left="644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Typ produktu, model: ………………………………………………………..</w:t>
      </w:r>
    </w:p>
    <w:p w:rsidR="00AA5365" w:rsidRPr="006A26C6" w:rsidRDefault="00AA5365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Umożliwiający uzyskanie minimum 2366 punktów w teście wydajnościowym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za zgodność z oryginałem przez Wykonawcę lub wydruk ze strony http://www.bapco.com.</w:t>
            </w:r>
          </w:p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SYSmark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Nie dopuszcza się stosowania </w:t>
            </w:r>
            <w:proofErr w:type="spellStart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 w:rsidRPr="006A26C6"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8 GB, rozszerzalna do 32GB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AA5365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Matowy, IPS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Karta oraz jego wynik  muszą być ujęte na stronie </w:t>
            </w:r>
            <w:hyperlink r:id="rId12" w:history="1">
              <w:r w:rsidRPr="006A26C6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10/100/1000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Mbps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Gigabit Ethernet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WiFi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802.11 </w:t>
            </w:r>
            <w:proofErr w:type="spellStart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x HDMI, 1 x USB 3.0 / USB 3.1, 1 x USB 3.1 Typ C, 2 x USB 2.0 </w:t>
            </w:r>
          </w:p>
        </w:tc>
        <w:tc>
          <w:tcPr>
            <w:tcW w:w="5386" w:type="dxa"/>
          </w:tcPr>
          <w:p w:rsidR="00AA5365" w:rsidRPr="006A26C6" w:rsidRDefault="00AA5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2,5kg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Czytnik kart SD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 xml:space="preserve">Windows 10 64 bit lub równoważny. </w:t>
            </w:r>
          </w:p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/>
                <w:sz w:val="20"/>
                <w:szCs w:val="20"/>
              </w:rPr>
              <w:t>Opis równoważności znajduje się w punkcie 38.II Załącznika Nr 8 do SIWZ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5365" w:rsidRPr="006A26C6">
        <w:trPr>
          <w:trHeight w:val="284"/>
        </w:trPr>
        <w:tc>
          <w:tcPr>
            <w:tcW w:w="821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6A26C6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:rsidR="00AA5365" w:rsidRPr="006A26C6" w:rsidRDefault="000D7F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A26C6">
              <w:rPr>
                <w:rFonts w:ascii="Times New Roman" w:hAnsi="Times New Roman" w:cs="Times New Roman"/>
                <w:sz w:val="20"/>
                <w:szCs w:val="20"/>
              </w:rPr>
              <w:t>Producenta - 24 miesiące</w:t>
            </w:r>
          </w:p>
        </w:tc>
        <w:tc>
          <w:tcPr>
            <w:tcW w:w="5386" w:type="dxa"/>
          </w:tcPr>
          <w:p w:rsidR="00AA5365" w:rsidRPr="006A26C6" w:rsidRDefault="00AA5365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:rsidR="00AA5365" w:rsidRPr="006A26C6" w:rsidRDefault="00AA5365">
      <w:pPr>
        <w:pStyle w:val="Tekstpodstawowy31"/>
        <w:spacing w:after="0"/>
        <w:ind w:left="284"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 w:rsidRPr="006A26C6">
        <w:rPr>
          <w:b/>
          <w:sz w:val="28"/>
          <w:szCs w:val="28"/>
        </w:rPr>
        <w:t>Równoważność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8"/>
          <w:szCs w:val="28"/>
        </w:rPr>
      </w:pPr>
    </w:p>
    <w:p w:rsidR="00AA5365" w:rsidRPr="006A26C6" w:rsidRDefault="000D7F50">
      <w:pPr>
        <w:pStyle w:val="Tekstpodstawowy31"/>
        <w:numPr>
          <w:ilvl w:val="0"/>
          <w:numId w:val="31"/>
        </w:numPr>
        <w:spacing w:after="0"/>
        <w:ind w:right="-145"/>
        <w:rPr>
          <w:b/>
          <w:sz w:val="24"/>
          <w:szCs w:val="24"/>
        </w:rPr>
      </w:pPr>
      <w:r w:rsidRPr="006A26C6">
        <w:rPr>
          <w:b/>
          <w:sz w:val="24"/>
          <w:szCs w:val="24"/>
        </w:rPr>
        <w:t xml:space="preserve">Oprogramowanie MS Windows 10 Professional 64bit PL for </w:t>
      </w:r>
      <w:proofErr w:type="spellStart"/>
      <w:r w:rsidRPr="006A26C6">
        <w:rPr>
          <w:b/>
          <w:sz w:val="24"/>
          <w:szCs w:val="24"/>
        </w:rPr>
        <w:t>Workstations</w:t>
      </w:r>
      <w:proofErr w:type="spellEnd"/>
      <w:r w:rsidRPr="006A26C6">
        <w:rPr>
          <w:b/>
          <w:sz w:val="24"/>
          <w:szCs w:val="24"/>
        </w:rPr>
        <w:t xml:space="preserve"> - opis równoważności: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System operacyjny dla komputerów przenośnych, z graficznym interfejsem użytkownika,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System może zarządzać komputerami wyposażonymi w cztery procesory oraz 6 TB pamięci systemowej,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Wsparcie dla adapterów sieciowych wykorzystujących technologię SMB Direct,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System ma udostępniać dwa rodzaje graficznego interfejsu użytkownika: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Klasyczny, umożliwiający obsługę przy pomocy klawiatury i myszy,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Dotykowy umożliwiający sterowanie dotykiem na urządzeniach typu tablet lub monitorach dotykowych,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Interfejsy użytkownika dostępne w wielu językach do wyboru – w tym Polskim i Angielskim,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Zlokalizowane w języku polskim, co najmniej następujące elementy: menu, odtwarzacz multimediów, pomoc, komunikaty systemowe,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Wbudowany system pomocy w języku polskim,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Graficzne środowisko instalacji i konfiguracji dostępne w języku polskim,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dokonywania aktualizacji i poprawek systemu poprzez mechanizm zarządzany przez administratora systemu Zamawiającego,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Dostępność bezpłatnych biuletynów bezpieczeństwa związanych z działaniem systemu operacyjnego,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Wbudowana zapora internetowa (firewall) dla ochrony połączeń internetowych; zintegrowana z systemem konsola do zarządzania ustawieniami zapory i regułami IP v4 i v6;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Wbudowane mechanizmy ochrony antywirusowej i przeciw złośliwemu oprogramowaniu z zapewnionymi bezpłatnymi aktualizacjami,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Dostępna jest zdalna pomoc i współdzielenie aplikacji – możliwość zdalnego przejęcia sesji zalogowanego użytkownika celem rozwiązania problemu z komputerem.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Zintegrowane oprogramowanie dla tworzenia kopii zapasowych, automatyczne wykonywanie kopii plików z możliwością automatycznego przywrócenia wersji wcześniejszej, możliwość przywracania plików systemowych.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Musi mieć możliwość szyfrowania plików i folderów.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Musi być w pełni kompatybilny z oferowanym sprzętem.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Musi zapewniać wsparcie dla większości powszechnie używanych urządzeń i standardów dotyczących drukarek, skanerów, urządzeń sieciowych, portów i technologii komunikacyjnych urządzeń Plug &amp; Play oraz </w:t>
      </w:r>
      <w:proofErr w:type="spellStart"/>
      <w:r w:rsidRPr="006A26C6">
        <w:rPr>
          <w:bCs/>
        </w:rPr>
        <w:t>WiFi</w:t>
      </w:r>
      <w:proofErr w:type="spellEnd"/>
      <w:r w:rsidRPr="006A26C6">
        <w:rPr>
          <w:bCs/>
        </w:rPr>
        <w:t>.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Do systemu operacyjnego musi być dostępna pełna dokumentacja w języku polskim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Funkcjonalność automatycznej zmiany domyślnej drukarki w zależności od sieci, do której podłączony jest komputer,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zarządzania stacją roboczą poprzez polityki grupowe – przez politykę rozumiemy zestaw reguł definiujących lub ograniczających funkcjonalność systemu lub aplikacji,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Rozbudowane, definiowalne polityki bezpieczeństwa – polityki dla systemu operacyjnego i dla wskazanych aplikacji,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zdalnej automatycznej instalacji, konfiguracji, administrowania oraz aktualizowania systemu, zgodnie z określonymi uprawnieniami poprzez polityki grupowe,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Zabezpieczony hasłem hierarchiczny dostęp do systemu, konta i profile użytkowników zarządzane zdalnie; praca systemu w trybie ochrony kont użytkowników.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Zintegrowany z systemem operacyjnym moduł synchronizacji komputera z urządzeniami zewnętrznymi.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przystosowania stanowiska dla osób niepełnosprawnych (np. słabo widzących);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Transakcyjny system plików pozwalający na stosowanie przydziałów (ang. </w:t>
      </w:r>
      <w:proofErr w:type="spellStart"/>
      <w:r w:rsidRPr="006A26C6">
        <w:rPr>
          <w:bCs/>
        </w:rPr>
        <w:t>quota</w:t>
      </w:r>
      <w:proofErr w:type="spellEnd"/>
      <w:r w:rsidRPr="006A26C6">
        <w:rPr>
          <w:bCs/>
        </w:rPr>
        <w:t xml:space="preserve">) na dysku dla użytkowników oraz zapewniający większą niezawodność i pozwalający tworzyć kopie zapasowe,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Zarządzanie kontami użytkowników sieci oraz urządzeniami sieciowymi tj. drukarki, modemy, woluminy dyskowe, usługi katalogowe.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itp.),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Mechanizm szyfrowania dysków wewnętrznych i zewnętrznych z możliwością szyfrowania ograniczonego do danych użytkownika,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Wbudowane w system narzędzie do szyfrowania partycji systemowych komputera, z możliwością przechowywania certyfikatów w </w:t>
      </w:r>
      <w:proofErr w:type="spellStart"/>
      <w:r w:rsidRPr="006A26C6">
        <w:rPr>
          <w:bCs/>
        </w:rPr>
        <w:t>mikrochipie</w:t>
      </w:r>
      <w:proofErr w:type="spellEnd"/>
      <w:r w:rsidRPr="006A26C6">
        <w:rPr>
          <w:bCs/>
        </w:rPr>
        <w:t xml:space="preserve"> TPM (</w:t>
      </w:r>
      <w:proofErr w:type="spellStart"/>
      <w:r w:rsidRPr="006A26C6">
        <w:rPr>
          <w:bCs/>
        </w:rPr>
        <w:t>Trusted</w:t>
      </w:r>
      <w:proofErr w:type="spellEnd"/>
      <w:r w:rsidRPr="006A26C6">
        <w:rPr>
          <w:bCs/>
        </w:rPr>
        <w:t xml:space="preserve"> Platform Module) w wersji minimum 1.2 lub na kluczach pamięci przenośnej USB.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Wbudowane w system narzędzie do szyfrowania dysków przenośnych, z możliwością centralnego zarządzania poprzez polityki grupowe, pozwalające na wymuszenie szyfrowania dysków przenośnych </w:t>
      </w:r>
    </w:p>
    <w:p w:rsidR="00AA5365" w:rsidRPr="006A26C6" w:rsidRDefault="000D7F50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instalowania dodatkowych języków interfejsu systemu operacyjnego oraz możliwość zmiany języka bez konieczności </w:t>
      </w:r>
      <w:proofErr w:type="spellStart"/>
      <w:r w:rsidRPr="006A26C6">
        <w:rPr>
          <w:bCs/>
        </w:rPr>
        <w:t>reinstalacji</w:t>
      </w:r>
      <w:proofErr w:type="spellEnd"/>
      <w:r w:rsidRPr="006A26C6">
        <w:rPr>
          <w:bCs/>
        </w:rPr>
        <w:t xml:space="preserve"> systemu. </w:t>
      </w: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0D7F50">
      <w:pPr>
        <w:pStyle w:val="Tekstpodstawowy31"/>
        <w:spacing w:after="0"/>
        <w:ind w:right="-145"/>
        <w:rPr>
          <w:bCs/>
        </w:rPr>
      </w:pPr>
      <w:r w:rsidRPr="006A26C6"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Szkolenie musi być realizowane przez autoryzowanego partnera producenta oprogramowania. Szkolenie należy przeprowadzić w siedzibie Beneficjenta końcowego w wymiarze min. 8 godzin.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31"/>
        </w:numPr>
        <w:spacing w:after="0"/>
        <w:ind w:right="-145"/>
        <w:rPr>
          <w:b/>
          <w:sz w:val="24"/>
          <w:szCs w:val="24"/>
        </w:rPr>
      </w:pPr>
      <w:r w:rsidRPr="006A26C6">
        <w:rPr>
          <w:b/>
          <w:sz w:val="24"/>
          <w:szCs w:val="24"/>
        </w:rPr>
        <w:t>Oprogramowanie Windows 10 Pro 64-bit - opis równoważności: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4"/>
          <w:szCs w:val="24"/>
        </w:rPr>
      </w:pP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Dostępne dwa rodzaje graficznego interfejsu użytkownika:</w:t>
      </w:r>
    </w:p>
    <w:p w:rsidR="00AA5365" w:rsidRPr="006A26C6" w:rsidRDefault="000D7F50">
      <w:pPr>
        <w:pStyle w:val="Tekstpodstawowy31"/>
        <w:numPr>
          <w:ilvl w:val="0"/>
          <w:numId w:val="34"/>
        </w:numPr>
        <w:spacing w:after="0"/>
        <w:ind w:left="1265" w:right="-145"/>
        <w:rPr>
          <w:bCs/>
        </w:rPr>
      </w:pPr>
      <w:r w:rsidRPr="006A26C6">
        <w:rPr>
          <w:bCs/>
        </w:rPr>
        <w:t>Klasyczny, umożliwiający obsługę przy pomocy klawiatury i myszy,</w:t>
      </w:r>
    </w:p>
    <w:p w:rsidR="00AA5365" w:rsidRPr="006A26C6" w:rsidRDefault="000D7F50">
      <w:pPr>
        <w:pStyle w:val="Tekstpodstawowy31"/>
        <w:numPr>
          <w:ilvl w:val="0"/>
          <w:numId w:val="34"/>
        </w:numPr>
        <w:spacing w:after="0"/>
        <w:ind w:left="1265" w:right="-145"/>
        <w:rPr>
          <w:bCs/>
        </w:rPr>
      </w:pPr>
      <w:r w:rsidRPr="006A26C6">
        <w:rPr>
          <w:bCs/>
        </w:rPr>
        <w:t>Dotykowy umożliwiający sterowanie dotykiem na urządzeniach typu tablet lub monitorach dotykowych,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Interfejsy użytkownika dostępne w wielu językach do wyboru – w tym Polskim i Angielskim,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Zlokalizowane w języku polskim, co najmniej następujące elementy: menu, odtwarzacz multimediów, pomoc, komunikaty systemowe,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Wbudowany system pomocy w języku polskim;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Graficzne środowisko instalacji i konfiguracji dostępne w języku polskim,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Funkcje związane z obsługą komputerów typu tablet, z wbudowanym modułem „uczenia się” pisma użytkownika – obsługa języka polskiego.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Funkcjonalność rozpoznawania mowy, pozwalającą na sterowanie komputerem głosowo, wraz z modułem „uczenia się” głosu użytkownika.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dokonywania bezpłatnych aktualizacji i poprawek w ramach wersji systemu operacyjnego poprzez Internet, mechanizmem udostępnianym przez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producenta systemu z możliwością wyboru instalowanych poprawek oraz mechanizmem sprawdzającym, które z poprawek są potrzebne,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dokonywania aktualizacji i poprawek systemu poprzez mechanizm zarządzany przez administratora systemu Zamawiającego,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Dostępność bezpłatnych biuletynów bezpieczeństwa związanych z działaniem systemu operacyjnego,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Wbudowana zapora internetowa (firewall) dla ochrony połączeń internetowych; zintegrowana z systemem konsola do zarządzania ustawieniami zapory i regułami IP v4 i v6;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Wbudowane mechanizmy ochrony antywirusowej i przeciw złośliwemu oprogramowaniu z zapewnionymi bezpłatnymi aktualizacjami,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Wsparcie dla większości powszechnie używanych urządzeń peryferyjnych (drukarek, urządzeń sieciowych, standardów USB, </w:t>
      </w:r>
      <w:proofErr w:type="spellStart"/>
      <w:r w:rsidRPr="006A26C6">
        <w:rPr>
          <w:bCs/>
        </w:rPr>
        <w:t>Plug&amp;Play</w:t>
      </w:r>
      <w:proofErr w:type="spellEnd"/>
      <w:r w:rsidRPr="006A26C6">
        <w:rPr>
          <w:bCs/>
        </w:rPr>
        <w:t>, Wi-Fi),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Funkcjonalność automatycznej zmiany domyślnej drukarki w zależności od sieci, do której podłączony jest komputer,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zarządzania stacją roboczą poprzez polityki grupowe – przez politykę rozumiemy zestaw reguł definiujących lub ograniczających funkcjonalność systemu lub aplikacji,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Rozbudowane, definiowalne polityki bezpieczeństwa – polityki dla systemu operacyjnego i dla wskazanych aplikacji,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zdalnej automatycznej instalacji, konfiguracji, administrowania oraz aktualizowania systemu, zgodnie z określonymi uprawnieniami poprzez polityki grupowe,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Zabezpieczony hasłem hierarchiczny dostęp do systemu, konta i profile użytkowników zarządzane zdalnie; praca systemu w trybie ochrony kont użytkowników.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Zintegrowany z systemem moduł wyszukiwania informacji (plików różnego typu, tekstów, metadanych) dostępny z kilku poziomów poziom menu, poziom otwartego okna systemu operacyjnego; system wyszukiwania oparty na konfigurowalnym przez użytkownika module indeksacji zasobów lokalnych,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Zintegrowany z systemem operacyjnym moduł synchronizacji komputera z urządzeniami zewnętrznymi.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Obsługa standardu NFC (</w:t>
      </w:r>
      <w:proofErr w:type="spellStart"/>
      <w:r w:rsidRPr="006A26C6">
        <w:rPr>
          <w:bCs/>
        </w:rPr>
        <w:t>near</w:t>
      </w:r>
      <w:proofErr w:type="spellEnd"/>
      <w:r w:rsidRPr="006A26C6">
        <w:rPr>
          <w:bCs/>
        </w:rPr>
        <w:t xml:space="preserve"> field </w:t>
      </w:r>
      <w:proofErr w:type="spellStart"/>
      <w:r w:rsidRPr="006A26C6">
        <w:rPr>
          <w:bCs/>
        </w:rPr>
        <w:t>communication</w:t>
      </w:r>
      <w:proofErr w:type="spellEnd"/>
      <w:r w:rsidRPr="006A26C6">
        <w:rPr>
          <w:bCs/>
        </w:rPr>
        <w:t>),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przystosowania stanowiska dla osób niepełnosprawnych (np. słabowidzących);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Wsparcie dla IPSEC oparte na politykach – wdrażanie IPSEC oparte na zestawach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reguł definiujących ustawienia zarządzanych w sposób centralny;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Automatyczne występowanie i używanie (wystawianie) certyfikatów PKI X.509;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Mechanizmy logowania do domeny w oparciu o:</w:t>
      </w:r>
    </w:p>
    <w:p w:rsidR="00AA5365" w:rsidRPr="006A26C6" w:rsidRDefault="000D7F50">
      <w:pPr>
        <w:pStyle w:val="Tekstpodstawowy31"/>
        <w:numPr>
          <w:ilvl w:val="0"/>
          <w:numId w:val="35"/>
        </w:numPr>
        <w:spacing w:after="0"/>
        <w:ind w:left="845" w:right="-145"/>
        <w:rPr>
          <w:bCs/>
        </w:rPr>
      </w:pPr>
      <w:r w:rsidRPr="006A26C6">
        <w:rPr>
          <w:bCs/>
        </w:rPr>
        <w:t>Login i hasło,</w:t>
      </w:r>
    </w:p>
    <w:p w:rsidR="00AA5365" w:rsidRPr="006A26C6" w:rsidRDefault="000D7F50">
      <w:pPr>
        <w:pStyle w:val="Tekstpodstawowy31"/>
        <w:numPr>
          <w:ilvl w:val="0"/>
          <w:numId w:val="35"/>
        </w:numPr>
        <w:spacing w:after="0"/>
        <w:ind w:left="845" w:right="-145"/>
        <w:rPr>
          <w:bCs/>
        </w:rPr>
      </w:pPr>
      <w:r w:rsidRPr="006A26C6">
        <w:rPr>
          <w:bCs/>
        </w:rPr>
        <w:t>Karty z certyfikatami (</w:t>
      </w:r>
      <w:proofErr w:type="spellStart"/>
      <w:r w:rsidRPr="006A26C6">
        <w:rPr>
          <w:bCs/>
        </w:rPr>
        <w:t>smartcard</w:t>
      </w:r>
      <w:proofErr w:type="spellEnd"/>
      <w:r w:rsidRPr="006A26C6">
        <w:rPr>
          <w:bCs/>
        </w:rPr>
        <w:t>),</w:t>
      </w:r>
    </w:p>
    <w:p w:rsidR="00AA5365" w:rsidRPr="006A26C6" w:rsidRDefault="000D7F50">
      <w:pPr>
        <w:pStyle w:val="Tekstpodstawowy31"/>
        <w:numPr>
          <w:ilvl w:val="0"/>
          <w:numId w:val="35"/>
        </w:numPr>
        <w:spacing w:after="0"/>
        <w:ind w:left="845" w:right="-145"/>
        <w:rPr>
          <w:bCs/>
        </w:rPr>
      </w:pPr>
      <w:r w:rsidRPr="006A26C6">
        <w:rPr>
          <w:bCs/>
        </w:rPr>
        <w:t>Wirtualne karty (logowanie w oparciu o certyfikat chroniony poprzez moduł TPM),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Mechanizmy wieloelementowego uwierzytelniania.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Wsparcie do uwierzytelnienia urządzenia na bazie certyfikatu,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Wsparcie wbudowanej zapory ogniowej dla Internet </w:t>
      </w:r>
      <w:proofErr w:type="spellStart"/>
      <w:r w:rsidRPr="006A26C6">
        <w:rPr>
          <w:bCs/>
        </w:rPr>
        <w:t>Key</w:t>
      </w:r>
      <w:proofErr w:type="spellEnd"/>
      <w:r w:rsidRPr="006A26C6">
        <w:rPr>
          <w:bCs/>
        </w:rPr>
        <w:t xml:space="preserve"> Exchange v. 2 (IKEv2) dla warstwy transportowej </w:t>
      </w:r>
      <w:proofErr w:type="spellStart"/>
      <w:r w:rsidRPr="006A26C6">
        <w:rPr>
          <w:bCs/>
        </w:rPr>
        <w:t>IPsec</w:t>
      </w:r>
      <w:proofErr w:type="spellEnd"/>
      <w:r w:rsidRPr="006A26C6">
        <w:rPr>
          <w:bCs/>
        </w:rPr>
        <w:t>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Wbudowane narzędzia służące do administracji, do wykonywania kopii zapasowych polityk i ich odtwarzania oraz generowania raportów z ustawień polityk;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Wsparcie dla środowisk Java i .NET Framework 4.x – możliwość uruchomienia aplikacji działających we wskazanych środowiskach,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Wsparcie dla JScript i </w:t>
      </w:r>
      <w:proofErr w:type="spellStart"/>
      <w:r w:rsidRPr="006A26C6">
        <w:rPr>
          <w:bCs/>
        </w:rPr>
        <w:t>VBScript</w:t>
      </w:r>
      <w:proofErr w:type="spellEnd"/>
      <w:r w:rsidRPr="006A26C6">
        <w:rPr>
          <w:bCs/>
        </w:rPr>
        <w:t xml:space="preserve"> – możliwość uruchamiania interpretera poleceń,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Zdalna pomoc i współdzielenie aplikacji – możliwość zdalnego przejęcia sesji zalogowanego użytkownika celem rozwiązania problemu z komputerem,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Rozwiązanie służące do automatycznego zbudowania obrazu systemu wraz z aplikacjami. Obraz systemu służyć ma do automatycznego upowszechnienia systemu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operacyjnego inicjowanego i wykonywanego w całości poprzez sieć komputerową,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Rozwiązanie ma umożliwiające wdrożenie nowego obrazu poprzez zdalną instalację,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Transakcyjny system plików pozwalający na stosowanie przydziałów (ang. </w:t>
      </w:r>
      <w:proofErr w:type="spellStart"/>
      <w:r w:rsidRPr="006A26C6">
        <w:rPr>
          <w:bCs/>
        </w:rPr>
        <w:t>quota</w:t>
      </w:r>
      <w:proofErr w:type="spellEnd"/>
      <w:r w:rsidRPr="006A26C6">
        <w:rPr>
          <w:bCs/>
        </w:rPr>
        <w:t>) na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dysku dla użytkowników oraz zapewniający większą niezawodność i pozwalający tworzyć kopie zapasowe,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Zarządzanie kontami użytkowników sieci oraz urządzeniami sieciowymi tj. drukarki, modemy, woluminy dyskowe, usługi katalogowe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Oprogramowanie dla tworzenia kopii zapasowych (Backup); automatyczne wykonywanie kopii plików z możliwością automatycznego przywrócenia wersji wcześniejszej,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przywracania obrazu plików systemowych do uprzednio zapisanej postaci,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Identyfikacja sieci komputerowych, do których jest podłączony system operacyjny, zapamiętywanie ustawień i przypisywanie do min. 3 kategorii bezpieczeństwa (z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predefiniowanymi odpowiednio do kategorii ustawieniami zapory sieciowej, udostępniania plików itp.),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blokowania lub dopuszczania dowolnych urządzeń peryferyjnych za pomocą polityk grupowych (np. przy użyciu numerów identyfikacyjnych sprzętu),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Wbudowany mechanizm wirtualizacji typu </w:t>
      </w:r>
      <w:proofErr w:type="spellStart"/>
      <w:r w:rsidRPr="006A26C6">
        <w:rPr>
          <w:bCs/>
        </w:rPr>
        <w:t>hypervisor</w:t>
      </w:r>
      <w:proofErr w:type="spellEnd"/>
      <w:r w:rsidRPr="006A26C6">
        <w:rPr>
          <w:bCs/>
        </w:rPr>
        <w:t>, umożliwiający, zgodnie z uprawnieniami licencyjnymi, uruchomienie do 4 maszyn wirtualnych,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Mechanizm szyfrowania dysków wewnętrznych i zewnętrznych z możliwością szyfrowania ograniczonego do danych użytkownika,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Wbudowane w system narzędzie do szyfrowania partycji systemowych komputera, z możliwością przechowywania certyfikatów w </w:t>
      </w:r>
      <w:proofErr w:type="spellStart"/>
      <w:r w:rsidRPr="006A26C6">
        <w:rPr>
          <w:bCs/>
        </w:rPr>
        <w:t>mikrochipie</w:t>
      </w:r>
      <w:proofErr w:type="spellEnd"/>
      <w:r w:rsidRPr="006A26C6">
        <w:rPr>
          <w:bCs/>
        </w:rPr>
        <w:t xml:space="preserve"> TPM (</w:t>
      </w:r>
      <w:proofErr w:type="spellStart"/>
      <w:r w:rsidRPr="006A26C6">
        <w:rPr>
          <w:bCs/>
        </w:rPr>
        <w:t>Trusted</w:t>
      </w:r>
      <w:proofErr w:type="spellEnd"/>
      <w:r w:rsidRPr="006A26C6">
        <w:rPr>
          <w:bCs/>
        </w:rPr>
        <w:t xml:space="preserve"> Platform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Module) w wersji minimum 1.2 lub na kluczach pamięci przenośnej USB.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Wbudowane w system narzędzie do szyfrowania dysków przenośnych, z możliwością centralnego zarządzania poprzez polityki grupowe, pozwalające na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wymuszenie szyfrowania dysków przenośnych,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>Możliwość tworzenia i przechowywania kopii zapasowych kluczy odzyskiwania do szyfrowania partycji w usługach katalogowych.</w:t>
      </w:r>
    </w:p>
    <w:p w:rsidR="00AA5365" w:rsidRPr="006A26C6" w:rsidRDefault="000D7F50">
      <w:pPr>
        <w:pStyle w:val="Tekstpodstawowy31"/>
        <w:numPr>
          <w:ilvl w:val="0"/>
          <w:numId w:val="33"/>
        </w:numPr>
        <w:spacing w:after="0"/>
        <w:ind w:left="845" w:right="-145"/>
        <w:rPr>
          <w:bCs/>
        </w:rPr>
      </w:pPr>
      <w:r w:rsidRPr="006A26C6">
        <w:rPr>
          <w:bCs/>
        </w:rPr>
        <w:t xml:space="preserve">Możliwość instalowania dodatkowych języków interfejsu systemu operacyjnego oraz możliwość zmiany języka bez konieczności </w:t>
      </w:r>
      <w:proofErr w:type="spellStart"/>
      <w:r w:rsidRPr="006A26C6">
        <w:rPr>
          <w:bCs/>
        </w:rPr>
        <w:t>reinstalacji</w:t>
      </w:r>
      <w:proofErr w:type="spellEnd"/>
      <w:r w:rsidRPr="006A26C6">
        <w:rPr>
          <w:bCs/>
        </w:rPr>
        <w:t xml:space="preserve"> systemu.</w:t>
      </w: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0D7F50">
      <w:pPr>
        <w:pStyle w:val="Tekstpodstawowy31"/>
        <w:spacing w:after="0"/>
        <w:ind w:right="-145"/>
        <w:rPr>
          <w:bCs/>
        </w:rPr>
      </w:pPr>
      <w:r w:rsidRPr="006A26C6"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 poziomie zaawansowanym.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Szkolenie musi być realizowane przez autoryzowanego partnera producenta oprogramowania. Szkolenie należy przeprowadzić w siedzibie Beneficjenta końcowego w wymiarze min. 8 godzin.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:rsidR="00AA5365" w:rsidRPr="006A26C6" w:rsidRDefault="000D7F50">
      <w:pPr>
        <w:pStyle w:val="Tekstpodstawowy31"/>
        <w:numPr>
          <w:ilvl w:val="0"/>
          <w:numId w:val="31"/>
        </w:numPr>
        <w:spacing w:after="0"/>
        <w:ind w:right="-145"/>
        <w:rPr>
          <w:b/>
          <w:sz w:val="24"/>
          <w:szCs w:val="24"/>
        </w:rPr>
      </w:pPr>
      <w:r w:rsidRPr="006A26C6">
        <w:rPr>
          <w:b/>
          <w:sz w:val="24"/>
          <w:szCs w:val="24"/>
        </w:rPr>
        <w:t>Microsoft Office Home and Business 2019 - opis równoważności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4"/>
          <w:szCs w:val="24"/>
        </w:rPr>
      </w:pP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Zaoferowane oprogramowanie biurowe musi być odstępne w najnowszej dostępnej na rynku wersji.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Licencja musi być nieograniczona czasowo i zezwalać na użytkowanie komercyjne i pozwalać na instalację na danym sprzęcie nieograniczoną ilość razy.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Nie dopuszcza się oferowania pakietów biurowych, programów i planów licencyjnych opartych o rozwiązania chmury oraz rozwiązań wymagających stałych opłat w okresie używania zakupionego produktu. 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Dla oprogramowania musi być publicznie znany cykl życia przedstawiony przez producenta systemu i dotyczący rozwoju wsparcia technicznego – w szczególności w zakresie bezpieczeństwa. Wymagane jest prawo do instalacji aktualizacji i poprawek do danej wersji oprogramowania, udostępnianych bezpłatnie przez producenta na jego stronie internetowej w okresie co najmniej 5 lat. 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Wszystkie elementy oprogramowania biurowego oraz jego licencja muszą pochodzić od tego samego producenta. 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W pakiecie oprogramowania biurowego muszą być zawarte co najmniej: edytor tekstu, arkusz kalkulacyjny, program do tworzenia prezentacji, narzędzie do zarządzania informacją prywatą (pocztą elektroniczną, kalendarzem, kontaktami, zadaniami).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Wymagania pakietu biurowego odnośnie interfejsu użytkownika:</w:t>
      </w:r>
    </w:p>
    <w:p w:rsidR="00AA5365" w:rsidRPr="006A26C6" w:rsidRDefault="000D7F50">
      <w:pPr>
        <w:pStyle w:val="Tekstpodstawowy31"/>
        <w:numPr>
          <w:ilvl w:val="0"/>
          <w:numId w:val="37"/>
        </w:numPr>
        <w:spacing w:after="0"/>
        <w:ind w:left="840" w:right="-145"/>
        <w:rPr>
          <w:bCs/>
        </w:rPr>
      </w:pPr>
      <w:r w:rsidRPr="006A26C6">
        <w:rPr>
          <w:bCs/>
        </w:rPr>
        <w:t>pełna polska wersja językowa graficznego interfejsu użytkownika</w:t>
      </w:r>
    </w:p>
    <w:p w:rsidR="00AA5365" w:rsidRPr="006A26C6" w:rsidRDefault="000D7F50">
      <w:pPr>
        <w:pStyle w:val="Tekstpodstawowy31"/>
        <w:numPr>
          <w:ilvl w:val="0"/>
          <w:numId w:val="37"/>
        </w:numPr>
        <w:spacing w:after="0"/>
        <w:ind w:left="840" w:right="-145"/>
        <w:rPr>
          <w:bCs/>
        </w:rPr>
      </w:pPr>
      <w:r w:rsidRPr="006A26C6">
        <w:rPr>
          <w:bCs/>
        </w:rPr>
        <w:t>prostota i intuicyjność obsługi, pozwalająca na pracę osobom nieposiadającym umiejętności technicznych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Oprogramowanie musi umożliwiać tworzenie i edycję dokumentów elektronicznych w ustalonym formacie, który spełnia następujące warunki:  </w:t>
      </w:r>
    </w:p>
    <w:p w:rsidR="00AA5365" w:rsidRPr="006A26C6" w:rsidRDefault="000D7F50">
      <w:pPr>
        <w:pStyle w:val="Tekstpodstawowy31"/>
        <w:numPr>
          <w:ilvl w:val="0"/>
          <w:numId w:val="38"/>
        </w:numPr>
        <w:spacing w:after="0"/>
        <w:ind w:left="840" w:right="-145"/>
        <w:rPr>
          <w:bCs/>
        </w:rPr>
      </w:pPr>
      <w:r w:rsidRPr="006A26C6">
        <w:rPr>
          <w:bCs/>
        </w:rPr>
        <w:t>posiada kompletny i publicznie dostępny opis formatu</w:t>
      </w:r>
    </w:p>
    <w:p w:rsidR="00AA5365" w:rsidRPr="006A26C6" w:rsidRDefault="000D7F50">
      <w:pPr>
        <w:pStyle w:val="Tekstpodstawowy31"/>
        <w:numPr>
          <w:ilvl w:val="0"/>
          <w:numId w:val="38"/>
        </w:numPr>
        <w:spacing w:after="0"/>
        <w:ind w:left="840" w:right="-145"/>
        <w:rPr>
          <w:bCs/>
        </w:rPr>
      </w:pPr>
      <w:r w:rsidRPr="006A26C6">
        <w:rPr>
          <w:bCs/>
        </w:rPr>
        <w:t>jest zgodny z Rozporządzenia Rady Ministrów z dnia 12 kwietnia 2012 r. w sprawie Krajowych Ram Interoperacyjności, minimalnych wymagań dla rejestrów publicznych i wymiany informacji w postaci elektronicznej oraz minimalnych wymagań dla systemów teleinformatycznych (Dz. U. z 2012 r. poz. 526) w zakresie: posiadania zdefiniowanego układu informacji w postaci XML zgodnie z Tabelą B1 załącznika 2 oraz wsparcia w swojej specyfikacji dla podpisu elektronicznego zgodnie z Tabelą A.1.1.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Oprogramowanie musi umożliwiać dostosowanie dokumentów i szablonów do potrzeb instytucji oraz udostępniać narzędzia umożliwiające dystrybucję odpowiednich szablonów do właściwych odbiorców. 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W skład oprogramowania muszą wchodzić narzędzia programistyczne umożliwiające automatyzację pracy i wymianę danych pomiędzy dokumentami i aplikacjami (język makropoleceń, język skryptowy).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Oprogramowanie musi umożliwiać odczyt/zapis plików w formatach powszechnie występujących na rynku, m.in. DOCX, ODT, XLSX, ODS, PPTX, PDF, HTML.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 xml:space="preserve">Do aplikacji musi być dostępna pełna dokumentacja w języku polskim. 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Edytor tekstów musi umożliwiać:</w:t>
      </w:r>
    </w:p>
    <w:p w:rsidR="00AA5365" w:rsidRPr="006A26C6" w:rsidRDefault="000D7F50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edycję i formatowanie tekstu w języku polskim wraz z obsługą języka polskiego w zakresie sprawdzania pisowni i poprawności gramatycznej oraz funkcjonalnością słownika wyrazów bliskoznacznych i autokorekty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wstawianie oraz formatowanie tabel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wstawianie oraz formatowanie obiektów graficznych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wstawianie wykresów i tabel z arkusza kalkulacyjnego (wliczając tabele przestawne)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automatyczne numerowanie rozdziałów, punktów, akapitów, tabel i rysunków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automatyczne tworzenie spisów treści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formatowanie nagłówków i stopek stron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>śledzenie zmian wprowadzonych przez użytkowników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opatrywanie komentarzem fragmentów tekstu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>formatowanie strony (pionowa/pozioma), szerokość marginesów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>wydruk dokumentów z możliwością podglądu przed fizycznym wydrukiem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wykonywanie korespondencji seryjnej bazując na danych adresowych pochodzących z arkusza kalkulacyjnego i z narzędzia do zarządzania informacją prywatną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zabezpieczenie dokumentów hasłem przed odczytem oraz przed wprowadzaniem modyfikacji  </w:t>
      </w:r>
    </w:p>
    <w:p w:rsidR="00AA5365" w:rsidRPr="006A26C6" w:rsidRDefault="000D7F50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wymagana jest dostępność do oferowanego edytora tekstu bezpłatnych narzędzi umożliwiających podpisanie podpisem elektronicznym pliku z zapisanym dokumentem przy pomocy certyfikatu kwalifikowanego zgodnie z wymaganiami obowiązującego polskiego prawa.  </w:t>
      </w:r>
    </w:p>
    <w:p w:rsidR="00AA5365" w:rsidRPr="006A26C6" w:rsidRDefault="000D7F50">
      <w:pPr>
        <w:pStyle w:val="Tekstpodstawowy31"/>
        <w:numPr>
          <w:ilvl w:val="0"/>
          <w:numId w:val="36"/>
        </w:numPr>
        <w:spacing w:after="0"/>
        <w:ind w:right="-145"/>
        <w:rPr>
          <w:bCs/>
        </w:rPr>
      </w:pPr>
      <w:r w:rsidRPr="006A26C6">
        <w:rPr>
          <w:bCs/>
        </w:rPr>
        <w:t>Arkusz kalkulacyjny musi umożliwiać: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raportów tabelarycznych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wykresów liniowych (wraz linią trendu), słupkowych, kołowych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arkuszy kalkulacyjnych zawierających teksty, dane liczbowe oraz formuły przeprowadzające operacje matematyczne, logiczne, tekstowe, statystyczne oraz operacje na danych finansowych i na miarach czasu.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raportów z zewnętrznych źródeł danych (inne arkusze kalkulacyjne, bazy danych, pliki tekstowe, pliki XML, </w:t>
      </w:r>
      <w:proofErr w:type="spellStart"/>
      <w:r w:rsidRPr="006A26C6">
        <w:rPr>
          <w:bCs/>
        </w:rPr>
        <w:t>webservice</w:t>
      </w:r>
      <w:proofErr w:type="spellEnd"/>
      <w:r w:rsidRPr="006A26C6">
        <w:rPr>
          <w:bCs/>
        </w:rPr>
        <w:t xml:space="preserve">)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Obsługę oraz tworzenie i edycję kwerend bazodanowych i webowych. Narzędzia wspomagające analizę statystyczną i finansową, analizę wariantową i rozwiązywanie problemów optymalizacyjnych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raportów tabeli przestawnych umożliwiających dynamiczną zmianę wymiarów oraz wykresów bazujących na danych z tabeli przestawnych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Wyszukiwanie i zamianę danych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Wykonywanie analiz danych przy użyciu formatowania warunkowego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Nazywanie komórek arkusza i odwoływanie się w formułach po takiej nazwie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Formatowanie czasu, daty i wartości finansowych z polskim formatem  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>Zapis wielu arkuszy kalkulacyjnych w jednym pliku</w:t>
      </w:r>
    </w:p>
    <w:p w:rsidR="00AA5365" w:rsidRPr="006A26C6" w:rsidRDefault="000D7F50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 w:rsidRPr="006A26C6">
        <w:rPr>
          <w:bCs/>
        </w:rPr>
        <w:t>Zabezpieczenie dokumentów hasłem przed odczytem oraz przed wprowadzaniem modyfikacji.</w:t>
      </w:r>
    </w:p>
    <w:p w:rsidR="00AA5365" w:rsidRPr="006A26C6" w:rsidRDefault="000D7F50">
      <w:pPr>
        <w:pStyle w:val="Tekstpodstawowy31"/>
        <w:spacing w:after="0"/>
        <w:ind w:right="-145"/>
        <w:rPr>
          <w:bCs/>
        </w:rPr>
      </w:pPr>
      <w:r w:rsidRPr="006A26C6">
        <w:rPr>
          <w:bCs/>
        </w:rPr>
        <w:t>15. Program do tworzenia prezentacji musi umożliwiać: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>Przygotowywanie prezentacji multimedialnych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>Prezentacje przy użyciu projektora multimedialnego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Drukowanie w formacie umożliwiającym robienie notatek 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>Zapisanie jako prezentacja tylko do odczytu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Nagrywanie narracji i dołączanie jej do prezentacji 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Opatrywanie slajdów notatkami dla prezentera 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Umieszczanie i formatowanie tekstów, obiektów graficznych, tabel, nagrań dźwiękowych i wideo 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Umieszczanie tabel i wykresów pochodzących z arkusza kalkulacyjnego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Odświeżenie wykresu znajdującego się w prezentacji po zmianie danych w źródłowym arkuszu kalkulacyjnym 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Możliwość tworzenia animacji obiektów i całych slajdów  </w:t>
      </w:r>
    </w:p>
    <w:p w:rsidR="00AA5365" w:rsidRPr="006A26C6" w:rsidRDefault="000D7F50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 w:rsidRPr="006A26C6">
        <w:rPr>
          <w:bCs/>
        </w:rPr>
        <w:t>Prowadzenie prezentacji w trybie prezentera, gdzie slajdy są widoczne na jednym monitorze lub projektorze, a na drugim widoczne są slajdy i notatki prezentera.</w:t>
      </w:r>
    </w:p>
    <w:p w:rsidR="00AA5365" w:rsidRPr="006A26C6" w:rsidRDefault="000D7F50">
      <w:pPr>
        <w:pStyle w:val="Tekstpodstawowy31"/>
        <w:spacing w:after="0"/>
        <w:ind w:right="-145"/>
        <w:rPr>
          <w:bCs/>
        </w:rPr>
      </w:pPr>
      <w:r w:rsidRPr="006A26C6">
        <w:rPr>
          <w:bCs/>
        </w:rPr>
        <w:t xml:space="preserve">16.Narzędzie do zarządzania informacją prywatną (pocztą elektroniczną, kalendarzem, kontaktami i zadaniami) musi umożliwiać: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Pobieranie i wysyłanie poczty elektronicznej z serwera pocztowego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Filtrowanie niechcianej poczty elektronicznej (SPAM) oraz określanie listy zablokowanych i bezpiecznych nadawców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katalogów, pozwalających katalogować pocztę elektroniczną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Automatyczne grupowanie poczty o tym samym tytule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Tworzenie reguł przenoszących automatycznie nową pocztę elektroniczną do określonych katalogów bazując na słowach zawartych w tytule, adresie nadawcy i odbiorcy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Oflagowanie poczty elektronicznej z określeniem terminu przypomnienia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Zarządzanie kalendarzem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Udostępnianie kalendarza innym użytkownikom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Przeglądanie kalendarza innych użytkowników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Zapraszanie uczestników na spotkanie, co po ich akceptacji powoduje automatyczne wprowadzenie spotkania w ich kalendarzach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Zarządzanie listą zadań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Zlecanie zadań innym użytkownikom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Zarządzanie listą kontaktów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Udostępnianie listy kontaktów innym użytkownikom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 xml:space="preserve">Przeglądanie listy kontaktów innych użytkowników  </w:t>
      </w:r>
    </w:p>
    <w:p w:rsidR="00AA5365" w:rsidRPr="006A26C6" w:rsidRDefault="000D7F50">
      <w:pPr>
        <w:pStyle w:val="Tekstpodstawowy31"/>
        <w:numPr>
          <w:ilvl w:val="0"/>
          <w:numId w:val="43"/>
        </w:numPr>
        <w:spacing w:after="0"/>
        <w:ind w:left="840" w:right="-145"/>
        <w:rPr>
          <w:bCs/>
        </w:rPr>
      </w:pPr>
      <w:r w:rsidRPr="006A26C6">
        <w:rPr>
          <w:bCs/>
        </w:rPr>
        <w:t>Możliwość przesyłania kontaktów innym użytkowników.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4"/>
          <w:szCs w:val="24"/>
        </w:rPr>
      </w:pPr>
    </w:p>
    <w:p w:rsidR="00AA5365" w:rsidRPr="006A26C6" w:rsidRDefault="000D7F50">
      <w:pPr>
        <w:pStyle w:val="Tekstpodstawowy31"/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pakietu biurowego.</w:t>
      </w:r>
    </w:p>
    <w:p w:rsidR="00AA5365" w:rsidRPr="006A26C6" w:rsidRDefault="000D7F50">
      <w:pPr>
        <w:pStyle w:val="Tekstpodstawowy31"/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pakietem biurowym na poziomie zaawansowanym.</w:t>
      </w:r>
    </w:p>
    <w:p w:rsidR="00AA5365" w:rsidRPr="006A26C6" w:rsidRDefault="000D7F50">
      <w:pPr>
        <w:pStyle w:val="Tekstpodstawowy31"/>
        <w:spacing w:after="0"/>
        <w:ind w:right="-145"/>
        <w:rPr>
          <w:b/>
        </w:rPr>
      </w:pPr>
      <w:r w:rsidRPr="006A26C6">
        <w:rPr>
          <w:b/>
        </w:rPr>
        <w:t>Szkolenie musi być realizowane przez autoryzowanego partnera producenta oprogramowania. Szkolenie należy przeprowadzić w siedzibie Beneficjenta końcowego w wymiarze min. 8 godzin.</w:t>
      </w:r>
    </w:p>
    <w:p w:rsidR="00AA5365" w:rsidRPr="006A26C6" w:rsidRDefault="00AA5365">
      <w:pPr>
        <w:pStyle w:val="Tekstpodstawowy31"/>
        <w:spacing w:after="0"/>
        <w:ind w:right="-145"/>
        <w:rPr>
          <w:b/>
          <w:sz w:val="24"/>
          <w:szCs w:val="24"/>
        </w:rPr>
      </w:pPr>
    </w:p>
    <w:p w:rsidR="00AA5365" w:rsidRPr="006A26C6" w:rsidRDefault="000D7F50">
      <w:pPr>
        <w:pStyle w:val="Tekstpodstawowy31"/>
        <w:numPr>
          <w:ilvl w:val="0"/>
          <w:numId w:val="31"/>
        </w:numPr>
        <w:spacing w:after="0"/>
        <w:ind w:right="-145"/>
        <w:rPr>
          <w:b/>
          <w:sz w:val="24"/>
          <w:szCs w:val="24"/>
        </w:rPr>
      </w:pPr>
      <w:r w:rsidRPr="006A26C6">
        <w:rPr>
          <w:b/>
          <w:sz w:val="24"/>
          <w:szCs w:val="24"/>
        </w:rPr>
        <w:t xml:space="preserve">Windows 2016 Server Standard </w:t>
      </w:r>
      <w:proofErr w:type="spellStart"/>
      <w:r w:rsidRPr="006A26C6">
        <w:rPr>
          <w:b/>
          <w:sz w:val="24"/>
          <w:szCs w:val="24"/>
        </w:rPr>
        <w:t>Core</w:t>
      </w:r>
      <w:proofErr w:type="spellEnd"/>
      <w:r w:rsidRPr="006A26C6">
        <w:rPr>
          <w:b/>
          <w:sz w:val="24"/>
          <w:szCs w:val="24"/>
        </w:rPr>
        <w:t xml:space="preserve"> - opis równoważności: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  <w:sz w:val="24"/>
          <w:szCs w:val="24"/>
        </w:rPr>
      </w:pP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Współpraca z procesorami o architekturze x86-64,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Instalacja i użytkowanie aplikacji 32-bit. i 64-bit. na dostarczonym systemie operacyjnym.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W ramach dostarczonej licencji zawarta możliwość instalacji oprogramowania na serwerze wyposażonym w 8 rdzeni.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Obsługa 64 procesorów fizycznych oraz co najmniej 64 procesorów logicznych (wirtualnych).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Pojemność obsługiwanej pamięci RAM w ramach jednej instancji systemu operacyjnego - co najmniej 4TB.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Obsługa dostępu wielościeżkowego do zasobów LAN poprzez kontrolery Gigabit Ethernet, w trybie równoważenia obciążenia łącza (</w:t>
      </w:r>
      <w:proofErr w:type="spellStart"/>
      <w:r w:rsidRPr="006A26C6">
        <w:rPr>
          <w:bCs/>
        </w:rPr>
        <w:t>load</w:t>
      </w:r>
      <w:proofErr w:type="spellEnd"/>
      <w:r w:rsidRPr="006A26C6">
        <w:rPr>
          <w:bCs/>
        </w:rPr>
        <w:t xml:space="preserve"> </w:t>
      </w:r>
      <w:proofErr w:type="spellStart"/>
      <w:r w:rsidRPr="006A26C6">
        <w:rPr>
          <w:bCs/>
        </w:rPr>
        <w:t>balancing</w:t>
      </w:r>
      <w:proofErr w:type="spellEnd"/>
      <w:r w:rsidRPr="006A26C6">
        <w:rPr>
          <w:bCs/>
        </w:rPr>
        <w:t>) i redundancji łącza (</w:t>
      </w:r>
      <w:proofErr w:type="spellStart"/>
      <w:r w:rsidRPr="006A26C6">
        <w:rPr>
          <w:bCs/>
        </w:rPr>
        <w:t>failover</w:t>
      </w:r>
      <w:proofErr w:type="spellEnd"/>
      <w:r w:rsidRPr="006A26C6">
        <w:rPr>
          <w:bCs/>
        </w:rPr>
        <w:t>) – natywnie lub z wykorzystaniem sterowników producenta sprzętu.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Praca w roli klienta domeny Microsoft Active Directory.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kontrolera domeny Microsoft Active Directory na poziomie Microsoft Windows Server 2012.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 xml:space="preserve">Zawarta możliwość uruchomienia roli serwera DHCP, w tym funkcji </w:t>
      </w:r>
      <w:proofErr w:type="spellStart"/>
      <w:r w:rsidRPr="006A26C6">
        <w:rPr>
          <w:bCs/>
        </w:rPr>
        <w:t>klastrowania</w:t>
      </w:r>
      <w:proofErr w:type="spellEnd"/>
      <w:r w:rsidRPr="006A26C6">
        <w:rPr>
          <w:bCs/>
        </w:rPr>
        <w:t xml:space="preserve"> serwera DHCP (możliwość uruchomienia dwóch serwerów DHCP operujących jednocześnie na tej samej puli oferowanych adresów IP).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DNS.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klienta i serwera czasu (NTP).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plików z uwierzytelnieniem i autoryzacją dostępu w domenie Microsoft Active Directory.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wydruku z uwierzytelnieniem i autoryzacją dostępu w domenie Microsoft Active Directory.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stron WWW.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 xml:space="preserve">W ramach dostarczonej licencji zawarte prawo do użytkowania i dostęp do oprogramowania oferowanego przez producenta systemu operacyjnego umożliwiającego </w:t>
      </w:r>
      <w:proofErr w:type="spellStart"/>
      <w:r w:rsidRPr="006A26C6">
        <w:rPr>
          <w:bCs/>
        </w:rPr>
        <w:t>wirtualizowanie</w:t>
      </w:r>
      <w:proofErr w:type="spellEnd"/>
      <w:r w:rsidRPr="006A26C6">
        <w:rPr>
          <w:bCs/>
        </w:rPr>
        <w:t xml:space="preserve"> zasobów sprzętowych serwera.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W ramach dostarczonej licencji zawarte prawo do instalacji i użytkowania systemu operacyjnego na co najmniej dwóch maszynach wirtualnych.</w:t>
      </w:r>
    </w:p>
    <w:p w:rsidR="00AA5365" w:rsidRPr="006A26C6" w:rsidRDefault="000D7F50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 w:rsidRPr="006A26C6">
        <w:rPr>
          <w:bCs/>
        </w:rPr>
        <w:t>W ramach dostarczonej licencji zawarte prawo do pobierania poprawek systemu operacyjnego.</w:t>
      </w:r>
    </w:p>
    <w:p w:rsidR="00AA5365" w:rsidRPr="006A26C6" w:rsidRDefault="000D7F50">
      <w:pPr>
        <w:pStyle w:val="Tekstpodstawowy31"/>
        <w:spacing w:after="0"/>
        <w:ind w:right="-145"/>
        <w:rPr>
          <w:bCs/>
        </w:rPr>
      </w:pPr>
      <w:r w:rsidRPr="006A26C6"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Szkolenie musi być realizowane przez autoryzowanego partnera producenta oprogramowania. Szkolenie należy przeprowadzić w siedzibie Beneficjenta końcowego w wymiarze min. 8 godzin.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31"/>
        </w:numPr>
        <w:spacing w:after="0"/>
        <w:ind w:right="-145"/>
        <w:rPr>
          <w:b/>
        </w:rPr>
      </w:pPr>
      <w:r w:rsidRPr="006A26C6">
        <w:rPr>
          <w:b/>
        </w:rPr>
        <w:t>Windows Server 2019 Essentials - opis równoważności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Współpraca z procesorami o architekturze x86-64,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Instalacja i użytkowanie aplikacji 32-bit. i 64-bit. na dostarczonym systemie operacyjnym.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W ramach dostarczonej licencji zawarta możliwość instalacji oprogramowania na serwerze wyposażonym w 2 procesory.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Pojemność obsługiwanej pamięci RAM w ramach jednej instancji systemu operacyjnego - co najmniej 64GB.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Obsługa dostępu wielościeżkowego do zasobów LAN poprzez kontrolery Gigabit Ethernet, w trybie równoważenia obciążenia łącza (</w:t>
      </w:r>
      <w:proofErr w:type="spellStart"/>
      <w:r w:rsidRPr="006A26C6">
        <w:rPr>
          <w:bCs/>
        </w:rPr>
        <w:t>load</w:t>
      </w:r>
      <w:proofErr w:type="spellEnd"/>
      <w:r w:rsidRPr="006A26C6">
        <w:rPr>
          <w:bCs/>
        </w:rPr>
        <w:t xml:space="preserve"> </w:t>
      </w:r>
      <w:proofErr w:type="spellStart"/>
      <w:r w:rsidRPr="006A26C6">
        <w:rPr>
          <w:bCs/>
        </w:rPr>
        <w:t>balancing</w:t>
      </w:r>
      <w:proofErr w:type="spellEnd"/>
      <w:r w:rsidRPr="006A26C6">
        <w:rPr>
          <w:bCs/>
        </w:rPr>
        <w:t>) i redundancji łącza (</w:t>
      </w:r>
      <w:proofErr w:type="spellStart"/>
      <w:r w:rsidRPr="006A26C6">
        <w:rPr>
          <w:bCs/>
        </w:rPr>
        <w:t>failover</w:t>
      </w:r>
      <w:proofErr w:type="spellEnd"/>
      <w:r w:rsidRPr="006A26C6">
        <w:rPr>
          <w:bCs/>
        </w:rPr>
        <w:t>) – natywnie lub z wykorzystaniem sterowników producenta sprzętu.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Praca w roli klienta domeny Microsoft Active Directory.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kontrolera domeny Microsoft Active Directory.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DNS.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plików z uwierzytelnieniem i autoryzacją dostępu w domenie Microsoft Active Directory.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wydruku z uwierzytelnieniem i autoryzacją dostępu w domenie Microsoft Active Directory.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Zawarta możliwość uruchomienia roli serwera stron WWW.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W ramach dostarczonej licencji zawarte prawo do pobierania poprawek systemu operacyjnego.</w:t>
      </w:r>
    </w:p>
    <w:p w:rsidR="00AA5365" w:rsidRPr="006A26C6" w:rsidRDefault="000D7F50">
      <w:pPr>
        <w:pStyle w:val="Tekstpodstawowy31"/>
        <w:numPr>
          <w:ilvl w:val="0"/>
          <w:numId w:val="45"/>
        </w:numPr>
        <w:spacing w:after="0"/>
        <w:ind w:right="-145"/>
        <w:rPr>
          <w:bCs/>
        </w:rPr>
      </w:pPr>
      <w:r w:rsidRPr="006A26C6"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AA536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:rsidR="00AA5365" w:rsidRPr="006A26C6" w:rsidRDefault="000D7F50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 w:rsidRPr="006A26C6"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AA5365">
      <w:pPr>
        <w:pStyle w:val="Tekstpodstawowy31"/>
        <w:spacing w:after="0"/>
        <w:ind w:right="-145"/>
        <w:rPr>
          <w:bCs/>
        </w:rPr>
      </w:pPr>
    </w:p>
    <w:p w:rsidR="00AA5365" w:rsidRPr="006A26C6" w:rsidRDefault="000D7F50">
      <w:pPr>
        <w:pStyle w:val="Tekstpodstawowy31"/>
        <w:spacing w:after="0"/>
        <w:ind w:right="-145"/>
        <w:rPr>
          <w:b/>
        </w:rPr>
      </w:pPr>
      <w:r w:rsidRPr="006A26C6">
        <w:rPr>
          <w:b/>
        </w:rPr>
        <w:t>UWAGA:</w:t>
      </w:r>
    </w:p>
    <w:p w:rsidR="00AA5365" w:rsidRPr="006A26C6" w:rsidRDefault="000D7F50">
      <w:pPr>
        <w:pStyle w:val="Tekstpodstawowy31"/>
        <w:spacing w:after="0"/>
        <w:ind w:hanging="284"/>
        <w:rPr>
          <w:b/>
        </w:rPr>
      </w:pPr>
      <w:r w:rsidRPr="006A26C6">
        <w:rPr>
          <w:b/>
        </w:rPr>
        <w:t xml:space="preserve">     W przypadku braku nazwy producenta lub typu, produktu, modelu lub innych danych umożliwiających identyfikację oferowanego sprzętu oraz braku powyższych danych w innych załączonych do oferty dokumentach, oferta Wykonawcy nie będzie podlegała uzupełnieniu i zostanie odrzucona na podstawie art. 89 ust. 1 pkt 2) ustawy </w:t>
      </w:r>
      <w:proofErr w:type="spellStart"/>
      <w:r w:rsidRPr="006A26C6">
        <w:rPr>
          <w:b/>
        </w:rPr>
        <w:t>Pzp</w:t>
      </w:r>
      <w:proofErr w:type="spellEnd"/>
      <w:r w:rsidRPr="006A26C6">
        <w:rPr>
          <w:b/>
        </w:rPr>
        <w:t xml:space="preserve"> tj. z powodu niezgodności treści oferty z treścią Specyfikacji Istotnych Warunków Zamówienia. </w:t>
      </w: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AA536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:rsidR="00AA5365" w:rsidRPr="006A26C6" w:rsidRDefault="000D7F50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r w:rsidRPr="006A26C6">
        <w:rPr>
          <w:rFonts w:ascii="Times New Roman" w:hAnsi="Times New Roman" w:cs="Times New Roman"/>
          <w:i/>
          <w:iCs/>
        </w:rPr>
        <w:t xml:space="preserve">                         </w:t>
      </w:r>
    </w:p>
    <w:p w:rsidR="00AA5365" w:rsidRPr="006A26C6" w:rsidRDefault="000D7F50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r w:rsidRPr="006A26C6">
        <w:rPr>
          <w:rFonts w:ascii="Times New Roman" w:hAnsi="Times New Roman" w:cs="Times New Roman"/>
          <w:i/>
          <w:iCs/>
        </w:rPr>
        <w:t xml:space="preserve">                              Podpis:</w:t>
      </w:r>
    </w:p>
    <w:p w:rsidR="00AA5365" w:rsidRPr="006A26C6" w:rsidRDefault="000D7F50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iCs/>
          <w:sz w:val="16"/>
          <w:szCs w:val="16"/>
        </w:rPr>
      </w:pPr>
      <w:r w:rsidRPr="006A26C6">
        <w:rPr>
          <w:rFonts w:ascii="Times New Roman" w:hAnsi="Times New Roman" w:cs="Times New Roman"/>
          <w:iCs/>
          <w:sz w:val="16"/>
          <w:szCs w:val="16"/>
        </w:rPr>
        <w:tab/>
        <w:t xml:space="preserve">                                                                 ............................................................................................................</w:t>
      </w:r>
    </w:p>
    <w:p w:rsidR="00AA5365" w:rsidRPr="006A26C6" w:rsidRDefault="000D7F50">
      <w:pPr>
        <w:tabs>
          <w:tab w:val="left" w:pos="5670"/>
        </w:tabs>
        <w:spacing w:after="0" w:line="240" w:lineRule="auto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6A26C6">
        <w:rPr>
          <w:rFonts w:ascii="Times New Roman" w:hAnsi="Times New Roman" w:cs="Times New Roman"/>
          <w:i/>
          <w:iCs/>
          <w:sz w:val="20"/>
          <w:szCs w:val="20"/>
        </w:rPr>
        <w:t xml:space="preserve">               (podpis osób/y uprawnionych do składania oświadczeń woli)</w:t>
      </w:r>
    </w:p>
    <w:p w:rsidR="00AA5365" w:rsidRPr="006A26C6" w:rsidRDefault="00AA536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:rsidR="00AA5365" w:rsidRPr="006A26C6" w:rsidRDefault="00AA536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:rsidR="00AA5365" w:rsidRPr="006A26C6" w:rsidRDefault="00AA536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:rsidR="00AA5365" w:rsidRPr="006A26C6" w:rsidRDefault="00AA536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:rsidR="00AA5365" w:rsidRPr="006A26C6" w:rsidRDefault="000D7F50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 w:rsidRPr="006A26C6">
        <w:rPr>
          <w:rFonts w:ascii="Times New Roman" w:hAnsi="Times New Roman" w:cs="Times New Roman"/>
          <w:i/>
          <w:iCs/>
          <w:sz w:val="20"/>
          <w:szCs w:val="20"/>
        </w:rPr>
        <w:t>………………, dnia ………………</w:t>
      </w:r>
      <w:r w:rsidRPr="006A26C6">
        <w:rPr>
          <w:rFonts w:ascii="Times New Roman" w:hAnsi="Times New Roman" w:cs="Times New Roman"/>
          <w:iCs/>
          <w:sz w:val="20"/>
          <w:szCs w:val="20"/>
        </w:rPr>
        <w:t>..</w:t>
      </w:r>
      <w:r w:rsidRPr="006A26C6">
        <w:rPr>
          <w:rFonts w:ascii="Times New Roman" w:hAnsi="Times New Roman" w:cs="Times New Roman"/>
          <w:i/>
          <w:iCs/>
          <w:sz w:val="20"/>
          <w:szCs w:val="20"/>
        </w:rPr>
        <w:t xml:space="preserve">  2019 r.</w:t>
      </w:r>
    </w:p>
    <w:sectPr w:rsidR="00AA5365" w:rsidRPr="006A26C6">
      <w:headerReference w:type="default" r:id="rId13"/>
      <w:footerReference w:type="default" r:id="rId14"/>
      <w:pgSz w:w="16838" w:h="11906" w:orient="landscape"/>
      <w:pgMar w:top="851" w:right="1670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5CDC" w:rsidRDefault="00C25CDC">
      <w:pPr>
        <w:spacing w:after="0" w:line="240" w:lineRule="auto"/>
      </w:pPr>
      <w:r>
        <w:separator/>
      </w:r>
    </w:p>
  </w:endnote>
  <w:endnote w:type="continuationSeparator" w:id="0">
    <w:p w:rsidR="00C25CDC" w:rsidRDefault="00C2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CDC" w:rsidRDefault="00C25CDC">
    <w:pPr>
      <w:pStyle w:val="Stopka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 w:rsidR="006A26C6">
      <w:rPr>
        <w:noProof/>
        <w:sz w:val="20"/>
        <w:szCs w:val="20"/>
      </w:rPr>
      <w:t>86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5CDC" w:rsidRDefault="00C25CDC">
      <w:pPr>
        <w:spacing w:after="0" w:line="240" w:lineRule="auto"/>
      </w:pPr>
      <w:r>
        <w:separator/>
      </w:r>
    </w:p>
  </w:footnote>
  <w:footnote w:type="continuationSeparator" w:id="0">
    <w:p w:rsidR="00C25CDC" w:rsidRDefault="00C25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CDC" w:rsidRDefault="00C25CDC">
    <w:pPr>
      <w:ind w:left="-142" w:right="-141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Znak sprawy: LCB/2/2019</w:t>
    </w:r>
  </w:p>
  <w:p w:rsidR="00C25CDC" w:rsidRDefault="00C25CDC">
    <w:pPr>
      <w:pStyle w:val="Nagwek"/>
      <w:jc w:val="center"/>
      <w:rPr>
        <w:rFonts w:ascii="Times New Roman" w:hAnsi="Times New Roman" w:cs="Times New Roman"/>
        <w:i/>
        <w:iCs/>
      </w:rPr>
    </w:pPr>
    <w:r>
      <w:rPr>
        <w:rFonts w:ascii="Century Gothic" w:hAnsi="Century Gothic" w:cs="Arial"/>
        <w:noProof/>
        <w:lang w:eastAsia="pl-PL"/>
      </w:rPr>
      <w:drawing>
        <wp:inline distT="0" distB="0" distL="0" distR="0">
          <wp:extent cx="5741670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25CDC" w:rsidRDefault="00C25CDC">
    <w:pPr>
      <w:pStyle w:val="Nagwek"/>
      <w:jc w:val="center"/>
      <w:rPr>
        <w:rFonts w:ascii="Times New Roman" w:hAnsi="Times New Roman" w:cs="Times New Roman"/>
        <w:i/>
        <w:iCs/>
      </w:rPr>
    </w:pPr>
  </w:p>
  <w:p w:rsidR="00C25CDC" w:rsidRDefault="00C25CDC">
    <w:pPr>
      <w:pStyle w:val="Nagwek"/>
      <w:jc w:val="center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 xml:space="preserve">„Dostawa sprzętu komputerowego i oprogramowania dla Beneficjentów końcowych w ramach Projektu: Rozwiń skrzydła </w:t>
    </w:r>
    <w:r>
      <w:rPr>
        <w:rFonts w:ascii="Times New Roman" w:hAnsi="Times New Roman" w:cs="Times New Roman"/>
        <w:i/>
        <w:iCs/>
      </w:rPr>
      <w:br/>
      <w:t>w biznesie, wspófinansowanego z WRPO na lata 2014-2020”</w:t>
    </w:r>
  </w:p>
  <w:p w:rsidR="00C25CDC" w:rsidRDefault="00C25C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34C8849"/>
    <w:multiLevelType w:val="singleLevel"/>
    <w:tmpl w:val="834C884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9E4A2C45"/>
    <w:multiLevelType w:val="singleLevel"/>
    <w:tmpl w:val="9E4A2C4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A1D28948"/>
    <w:multiLevelType w:val="singleLevel"/>
    <w:tmpl w:val="A1D2894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A5BE9A34"/>
    <w:multiLevelType w:val="singleLevel"/>
    <w:tmpl w:val="A5BE9A3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AF0FC28B"/>
    <w:multiLevelType w:val="singleLevel"/>
    <w:tmpl w:val="AF0FC28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B263113E"/>
    <w:multiLevelType w:val="singleLevel"/>
    <w:tmpl w:val="B263113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B6CB4930"/>
    <w:multiLevelType w:val="singleLevel"/>
    <w:tmpl w:val="B6CB493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CA08007E"/>
    <w:multiLevelType w:val="singleLevel"/>
    <w:tmpl w:val="CA080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D9281090"/>
    <w:multiLevelType w:val="singleLevel"/>
    <w:tmpl w:val="D928109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 w15:restartNumberingAfterBreak="0">
    <w:nsid w:val="F68491E0"/>
    <w:multiLevelType w:val="singleLevel"/>
    <w:tmpl w:val="F68491E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 w15:restartNumberingAfterBreak="0">
    <w:nsid w:val="F83B11C5"/>
    <w:multiLevelType w:val="singleLevel"/>
    <w:tmpl w:val="F83B11C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1" w15:restartNumberingAfterBreak="0">
    <w:nsid w:val="F945B404"/>
    <w:multiLevelType w:val="singleLevel"/>
    <w:tmpl w:val="F945B40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FB0877C0"/>
    <w:multiLevelType w:val="singleLevel"/>
    <w:tmpl w:val="FB0877C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02661395"/>
    <w:multiLevelType w:val="singleLevel"/>
    <w:tmpl w:val="02661395"/>
    <w:lvl w:ilvl="0">
      <w:start w:val="17"/>
      <w:numFmt w:val="decimal"/>
      <w:suff w:val="space"/>
      <w:lvlText w:val="%1."/>
      <w:lvlJc w:val="left"/>
    </w:lvl>
  </w:abstractNum>
  <w:abstractNum w:abstractNumId="14" w15:restartNumberingAfterBreak="0">
    <w:nsid w:val="06DB209B"/>
    <w:multiLevelType w:val="multilevel"/>
    <w:tmpl w:val="06DB209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20146E"/>
    <w:multiLevelType w:val="singleLevel"/>
    <w:tmpl w:val="072014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09C21099"/>
    <w:multiLevelType w:val="multilevel"/>
    <w:tmpl w:val="09C2109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390709"/>
    <w:multiLevelType w:val="multilevel"/>
    <w:tmpl w:val="0C3907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A13A40"/>
    <w:multiLevelType w:val="singleLevel"/>
    <w:tmpl w:val="1AA13A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9" w15:restartNumberingAfterBreak="0">
    <w:nsid w:val="1FAC410F"/>
    <w:multiLevelType w:val="multilevel"/>
    <w:tmpl w:val="1FAC410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0E7A4B7"/>
    <w:multiLevelType w:val="singleLevel"/>
    <w:tmpl w:val="20E7A4B7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1" w15:restartNumberingAfterBreak="0">
    <w:nsid w:val="28FB8E57"/>
    <w:multiLevelType w:val="singleLevel"/>
    <w:tmpl w:val="28FB8E5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2" w15:restartNumberingAfterBreak="0">
    <w:nsid w:val="2A6B013E"/>
    <w:multiLevelType w:val="multilevel"/>
    <w:tmpl w:val="2A6B01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D29A8E"/>
    <w:multiLevelType w:val="singleLevel"/>
    <w:tmpl w:val="2BD29A8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4" w15:restartNumberingAfterBreak="0">
    <w:nsid w:val="33615376"/>
    <w:multiLevelType w:val="singleLevel"/>
    <w:tmpl w:val="3361537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5" w15:restartNumberingAfterBreak="0">
    <w:nsid w:val="3C5965B8"/>
    <w:multiLevelType w:val="multilevel"/>
    <w:tmpl w:val="3C5965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21408C"/>
    <w:multiLevelType w:val="multilevel"/>
    <w:tmpl w:val="42214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BA116"/>
    <w:multiLevelType w:val="singleLevel"/>
    <w:tmpl w:val="448BA11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8" w15:restartNumberingAfterBreak="0">
    <w:nsid w:val="47891084"/>
    <w:multiLevelType w:val="singleLevel"/>
    <w:tmpl w:val="4789108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9" w15:restartNumberingAfterBreak="0">
    <w:nsid w:val="4C9102A7"/>
    <w:multiLevelType w:val="singleLevel"/>
    <w:tmpl w:val="4C9102A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0" w15:restartNumberingAfterBreak="0">
    <w:nsid w:val="504958D6"/>
    <w:multiLevelType w:val="multilevel"/>
    <w:tmpl w:val="504958D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9578B"/>
    <w:multiLevelType w:val="multilevel"/>
    <w:tmpl w:val="5399578B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42B4B11"/>
    <w:multiLevelType w:val="multilevel"/>
    <w:tmpl w:val="542B4B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5CC5D1"/>
    <w:multiLevelType w:val="singleLevel"/>
    <w:tmpl w:val="555CC5D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4" w15:restartNumberingAfterBreak="0">
    <w:nsid w:val="56694DB1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8D9C2E"/>
    <w:multiLevelType w:val="singleLevel"/>
    <w:tmpl w:val="578D9C2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6" w15:restartNumberingAfterBreak="0">
    <w:nsid w:val="584F020F"/>
    <w:multiLevelType w:val="multilevel"/>
    <w:tmpl w:val="584F02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EF70E3B"/>
    <w:multiLevelType w:val="singleLevel"/>
    <w:tmpl w:val="5EF70E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8" w15:restartNumberingAfterBreak="0">
    <w:nsid w:val="7058B73D"/>
    <w:multiLevelType w:val="singleLevel"/>
    <w:tmpl w:val="7058B73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9" w15:restartNumberingAfterBreak="0">
    <w:nsid w:val="709F39EA"/>
    <w:multiLevelType w:val="singleLevel"/>
    <w:tmpl w:val="709F39E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0" w15:restartNumberingAfterBreak="0">
    <w:nsid w:val="70A95617"/>
    <w:multiLevelType w:val="multilevel"/>
    <w:tmpl w:val="70A956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4F3B79"/>
    <w:multiLevelType w:val="multilevel"/>
    <w:tmpl w:val="744F3B79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22052"/>
    <w:multiLevelType w:val="multilevel"/>
    <w:tmpl w:val="7A12205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7A4DC86F"/>
    <w:multiLevelType w:val="singleLevel"/>
    <w:tmpl w:val="7A4DC86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4" w15:restartNumberingAfterBreak="0">
    <w:nsid w:val="7BA818C3"/>
    <w:multiLevelType w:val="singleLevel"/>
    <w:tmpl w:val="7BA818C3"/>
    <w:lvl w:ilvl="0">
      <w:start w:val="4"/>
      <w:numFmt w:val="upperLetter"/>
      <w:suff w:val="nothing"/>
      <w:lvlText w:val="%1-"/>
      <w:lvlJc w:val="left"/>
    </w:lvl>
  </w:abstractNum>
  <w:num w:numId="1">
    <w:abstractNumId w:val="41"/>
  </w:num>
  <w:num w:numId="2">
    <w:abstractNumId w:val="34"/>
  </w:num>
  <w:num w:numId="3">
    <w:abstractNumId w:val="38"/>
  </w:num>
  <w:num w:numId="4">
    <w:abstractNumId w:val="29"/>
  </w:num>
  <w:num w:numId="5">
    <w:abstractNumId w:val="19"/>
  </w:num>
  <w:num w:numId="6">
    <w:abstractNumId w:val="27"/>
  </w:num>
  <w:num w:numId="7">
    <w:abstractNumId w:val="30"/>
  </w:num>
  <w:num w:numId="8">
    <w:abstractNumId w:val="39"/>
  </w:num>
  <w:num w:numId="9">
    <w:abstractNumId w:val="1"/>
  </w:num>
  <w:num w:numId="10">
    <w:abstractNumId w:val="44"/>
  </w:num>
  <w:num w:numId="11">
    <w:abstractNumId w:val="3"/>
  </w:num>
  <w:num w:numId="12">
    <w:abstractNumId w:val="10"/>
  </w:num>
  <w:num w:numId="13">
    <w:abstractNumId w:val="13"/>
  </w:num>
  <w:num w:numId="14">
    <w:abstractNumId w:val="28"/>
  </w:num>
  <w:num w:numId="15">
    <w:abstractNumId w:val="6"/>
  </w:num>
  <w:num w:numId="16">
    <w:abstractNumId w:val="43"/>
  </w:num>
  <w:num w:numId="17">
    <w:abstractNumId w:val="11"/>
  </w:num>
  <w:num w:numId="18">
    <w:abstractNumId w:val="16"/>
  </w:num>
  <w:num w:numId="19">
    <w:abstractNumId w:val="25"/>
  </w:num>
  <w:num w:numId="20">
    <w:abstractNumId w:val="40"/>
  </w:num>
  <w:num w:numId="21">
    <w:abstractNumId w:val="17"/>
  </w:num>
  <w:num w:numId="22">
    <w:abstractNumId w:val="22"/>
  </w:num>
  <w:num w:numId="23">
    <w:abstractNumId w:val="32"/>
  </w:num>
  <w:num w:numId="24">
    <w:abstractNumId w:val="26"/>
  </w:num>
  <w:num w:numId="25">
    <w:abstractNumId w:val="14"/>
  </w:num>
  <w:num w:numId="26">
    <w:abstractNumId w:val="21"/>
  </w:num>
  <w:num w:numId="27">
    <w:abstractNumId w:val="33"/>
  </w:num>
  <w:num w:numId="28">
    <w:abstractNumId w:val="31"/>
  </w:num>
  <w:num w:numId="29">
    <w:abstractNumId w:val="8"/>
  </w:num>
  <w:num w:numId="30">
    <w:abstractNumId w:val="2"/>
  </w:num>
  <w:num w:numId="31">
    <w:abstractNumId w:val="20"/>
  </w:num>
  <w:num w:numId="32">
    <w:abstractNumId w:val="15"/>
  </w:num>
  <w:num w:numId="33">
    <w:abstractNumId w:val="35"/>
  </w:num>
  <w:num w:numId="34">
    <w:abstractNumId w:val="5"/>
  </w:num>
  <w:num w:numId="35">
    <w:abstractNumId w:val="9"/>
  </w:num>
  <w:num w:numId="36">
    <w:abstractNumId w:val="37"/>
  </w:num>
  <w:num w:numId="37">
    <w:abstractNumId w:val="4"/>
  </w:num>
  <w:num w:numId="38">
    <w:abstractNumId w:val="7"/>
  </w:num>
  <w:num w:numId="39">
    <w:abstractNumId w:val="18"/>
  </w:num>
  <w:num w:numId="40">
    <w:abstractNumId w:val="24"/>
  </w:num>
  <w:num w:numId="41">
    <w:abstractNumId w:val="36"/>
  </w:num>
  <w:num w:numId="42">
    <w:abstractNumId w:val="42"/>
  </w:num>
  <w:num w:numId="43">
    <w:abstractNumId w:val="12"/>
  </w:num>
  <w:num w:numId="44">
    <w:abstractNumId w:val="23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1D"/>
    <w:rsid w:val="00012689"/>
    <w:rsid w:val="00016C4F"/>
    <w:rsid w:val="000174C0"/>
    <w:rsid w:val="00020EB5"/>
    <w:rsid w:val="00030A7D"/>
    <w:rsid w:val="0004633D"/>
    <w:rsid w:val="00065B4A"/>
    <w:rsid w:val="000662AC"/>
    <w:rsid w:val="00075CEB"/>
    <w:rsid w:val="000943E9"/>
    <w:rsid w:val="000A16A1"/>
    <w:rsid w:val="000B1FB9"/>
    <w:rsid w:val="000B648A"/>
    <w:rsid w:val="000B6BBB"/>
    <w:rsid w:val="000C11AA"/>
    <w:rsid w:val="000C441C"/>
    <w:rsid w:val="000D3683"/>
    <w:rsid w:val="000D53F2"/>
    <w:rsid w:val="000D5BED"/>
    <w:rsid w:val="000D7F50"/>
    <w:rsid w:val="000E002D"/>
    <w:rsid w:val="00103170"/>
    <w:rsid w:val="001043C8"/>
    <w:rsid w:val="00112029"/>
    <w:rsid w:val="0011702E"/>
    <w:rsid w:val="00120177"/>
    <w:rsid w:val="00127043"/>
    <w:rsid w:val="00127685"/>
    <w:rsid w:val="001410C0"/>
    <w:rsid w:val="00160A1B"/>
    <w:rsid w:val="00167DD2"/>
    <w:rsid w:val="00174643"/>
    <w:rsid w:val="00183299"/>
    <w:rsid w:val="00197A61"/>
    <w:rsid w:val="001A5487"/>
    <w:rsid w:val="001A602B"/>
    <w:rsid w:val="001A7253"/>
    <w:rsid w:val="001B175D"/>
    <w:rsid w:val="001B72EA"/>
    <w:rsid w:val="001C2468"/>
    <w:rsid w:val="001C36C0"/>
    <w:rsid w:val="001C6EAD"/>
    <w:rsid w:val="001D6BC4"/>
    <w:rsid w:val="001E3A05"/>
    <w:rsid w:val="001E5599"/>
    <w:rsid w:val="001E6C11"/>
    <w:rsid w:val="0020277B"/>
    <w:rsid w:val="00212A7F"/>
    <w:rsid w:val="00214AC2"/>
    <w:rsid w:val="00215F72"/>
    <w:rsid w:val="0024075E"/>
    <w:rsid w:val="002426E9"/>
    <w:rsid w:val="002444C1"/>
    <w:rsid w:val="00270DF4"/>
    <w:rsid w:val="00292753"/>
    <w:rsid w:val="002976F3"/>
    <w:rsid w:val="002B5283"/>
    <w:rsid w:val="002C1997"/>
    <w:rsid w:val="002C6FF7"/>
    <w:rsid w:val="002D13E6"/>
    <w:rsid w:val="002D230E"/>
    <w:rsid w:val="002D7B84"/>
    <w:rsid w:val="002D7F04"/>
    <w:rsid w:val="002E4BD4"/>
    <w:rsid w:val="003060DE"/>
    <w:rsid w:val="003120A9"/>
    <w:rsid w:val="00313F32"/>
    <w:rsid w:val="00315925"/>
    <w:rsid w:val="00320207"/>
    <w:rsid w:val="0032725E"/>
    <w:rsid w:val="00331F9D"/>
    <w:rsid w:val="003350EC"/>
    <w:rsid w:val="00347ACA"/>
    <w:rsid w:val="003819E0"/>
    <w:rsid w:val="003830AD"/>
    <w:rsid w:val="00385221"/>
    <w:rsid w:val="0038698D"/>
    <w:rsid w:val="00397D00"/>
    <w:rsid w:val="003A15C6"/>
    <w:rsid w:val="003A190C"/>
    <w:rsid w:val="003B2261"/>
    <w:rsid w:val="003B41EC"/>
    <w:rsid w:val="003B46E6"/>
    <w:rsid w:val="003C13A8"/>
    <w:rsid w:val="003C6C5C"/>
    <w:rsid w:val="003D6747"/>
    <w:rsid w:val="003D79B6"/>
    <w:rsid w:val="003F3F59"/>
    <w:rsid w:val="00405046"/>
    <w:rsid w:val="0041596B"/>
    <w:rsid w:val="0042105A"/>
    <w:rsid w:val="00427D00"/>
    <w:rsid w:val="00440171"/>
    <w:rsid w:val="004415AD"/>
    <w:rsid w:val="00451A38"/>
    <w:rsid w:val="004549A2"/>
    <w:rsid w:val="0045531C"/>
    <w:rsid w:val="00456FA0"/>
    <w:rsid w:val="00457513"/>
    <w:rsid w:val="00464E12"/>
    <w:rsid w:val="00466309"/>
    <w:rsid w:val="00471932"/>
    <w:rsid w:val="00483249"/>
    <w:rsid w:val="004867C4"/>
    <w:rsid w:val="00495DB1"/>
    <w:rsid w:val="00497668"/>
    <w:rsid w:val="004A12CB"/>
    <w:rsid w:val="004A287B"/>
    <w:rsid w:val="004A589C"/>
    <w:rsid w:val="004A5F71"/>
    <w:rsid w:val="004B434C"/>
    <w:rsid w:val="004C02AE"/>
    <w:rsid w:val="004C0D72"/>
    <w:rsid w:val="004C2005"/>
    <w:rsid w:val="004C2586"/>
    <w:rsid w:val="004C7E34"/>
    <w:rsid w:val="004D4DE5"/>
    <w:rsid w:val="004D59D6"/>
    <w:rsid w:val="004E3FC9"/>
    <w:rsid w:val="004E7296"/>
    <w:rsid w:val="004F0BC0"/>
    <w:rsid w:val="004F2E68"/>
    <w:rsid w:val="004F53D9"/>
    <w:rsid w:val="004F6B61"/>
    <w:rsid w:val="00503F95"/>
    <w:rsid w:val="005225D4"/>
    <w:rsid w:val="00523041"/>
    <w:rsid w:val="00527A7A"/>
    <w:rsid w:val="0055182C"/>
    <w:rsid w:val="005537F2"/>
    <w:rsid w:val="00556BA3"/>
    <w:rsid w:val="00557B6A"/>
    <w:rsid w:val="0056784D"/>
    <w:rsid w:val="00570A94"/>
    <w:rsid w:val="0057111E"/>
    <w:rsid w:val="00582D15"/>
    <w:rsid w:val="005920AD"/>
    <w:rsid w:val="005B2BE7"/>
    <w:rsid w:val="005B6B1C"/>
    <w:rsid w:val="005C3428"/>
    <w:rsid w:val="005E0824"/>
    <w:rsid w:val="005F6E88"/>
    <w:rsid w:val="00600006"/>
    <w:rsid w:val="0061240C"/>
    <w:rsid w:val="00623717"/>
    <w:rsid w:val="0062756C"/>
    <w:rsid w:val="0064096C"/>
    <w:rsid w:val="00641EF1"/>
    <w:rsid w:val="0064469A"/>
    <w:rsid w:val="00645FE9"/>
    <w:rsid w:val="006463F5"/>
    <w:rsid w:val="006531B5"/>
    <w:rsid w:val="006553EB"/>
    <w:rsid w:val="00656B2D"/>
    <w:rsid w:val="00656D26"/>
    <w:rsid w:val="00660079"/>
    <w:rsid w:val="00660778"/>
    <w:rsid w:val="00660934"/>
    <w:rsid w:val="00664EC0"/>
    <w:rsid w:val="006834B8"/>
    <w:rsid w:val="0069173D"/>
    <w:rsid w:val="006A078C"/>
    <w:rsid w:val="006A26C6"/>
    <w:rsid w:val="006C5819"/>
    <w:rsid w:val="006E0614"/>
    <w:rsid w:val="00707698"/>
    <w:rsid w:val="007106BB"/>
    <w:rsid w:val="00716C36"/>
    <w:rsid w:val="007210D2"/>
    <w:rsid w:val="00721BD8"/>
    <w:rsid w:val="00723C2C"/>
    <w:rsid w:val="00730EAB"/>
    <w:rsid w:val="00741814"/>
    <w:rsid w:val="00742BF1"/>
    <w:rsid w:val="00765A79"/>
    <w:rsid w:val="00776CA4"/>
    <w:rsid w:val="007801D5"/>
    <w:rsid w:val="007803BD"/>
    <w:rsid w:val="007921D9"/>
    <w:rsid w:val="007A532A"/>
    <w:rsid w:val="007B2F36"/>
    <w:rsid w:val="007B6F91"/>
    <w:rsid w:val="007C5450"/>
    <w:rsid w:val="007D4381"/>
    <w:rsid w:val="007D6739"/>
    <w:rsid w:val="007E2510"/>
    <w:rsid w:val="007F1724"/>
    <w:rsid w:val="007F55E4"/>
    <w:rsid w:val="0080240A"/>
    <w:rsid w:val="008140CF"/>
    <w:rsid w:val="00822E6D"/>
    <w:rsid w:val="00846786"/>
    <w:rsid w:val="008506E0"/>
    <w:rsid w:val="00852CE2"/>
    <w:rsid w:val="00853564"/>
    <w:rsid w:val="00855815"/>
    <w:rsid w:val="00855BE2"/>
    <w:rsid w:val="008564DC"/>
    <w:rsid w:val="008609C7"/>
    <w:rsid w:val="008746F7"/>
    <w:rsid w:val="0088109D"/>
    <w:rsid w:val="008A0DF8"/>
    <w:rsid w:val="008A3A28"/>
    <w:rsid w:val="008A4000"/>
    <w:rsid w:val="008B5C57"/>
    <w:rsid w:val="008C0CF6"/>
    <w:rsid w:val="008C3223"/>
    <w:rsid w:val="008C59D1"/>
    <w:rsid w:val="008C60D8"/>
    <w:rsid w:val="008E3A91"/>
    <w:rsid w:val="008E417C"/>
    <w:rsid w:val="008E4344"/>
    <w:rsid w:val="008F7011"/>
    <w:rsid w:val="00916BFF"/>
    <w:rsid w:val="00923729"/>
    <w:rsid w:val="009261B1"/>
    <w:rsid w:val="00927CF9"/>
    <w:rsid w:val="00962CAA"/>
    <w:rsid w:val="00982686"/>
    <w:rsid w:val="00985335"/>
    <w:rsid w:val="00986C34"/>
    <w:rsid w:val="00994475"/>
    <w:rsid w:val="009972E0"/>
    <w:rsid w:val="009A1201"/>
    <w:rsid w:val="009A135D"/>
    <w:rsid w:val="009A4539"/>
    <w:rsid w:val="009B359D"/>
    <w:rsid w:val="009B40A7"/>
    <w:rsid w:val="009C4EAF"/>
    <w:rsid w:val="009D60A4"/>
    <w:rsid w:val="009E0296"/>
    <w:rsid w:val="009E657D"/>
    <w:rsid w:val="009E65E5"/>
    <w:rsid w:val="009F086C"/>
    <w:rsid w:val="009F3DEF"/>
    <w:rsid w:val="009F4D3A"/>
    <w:rsid w:val="00A02E37"/>
    <w:rsid w:val="00A0322A"/>
    <w:rsid w:val="00A03611"/>
    <w:rsid w:val="00A04535"/>
    <w:rsid w:val="00A04FC5"/>
    <w:rsid w:val="00A0720A"/>
    <w:rsid w:val="00A10925"/>
    <w:rsid w:val="00A153DE"/>
    <w:rsid w:val="00A16588"/>
    <w:rsid w:val="00A17AF6"/>
    <w:rsid w:val="00A209AC"/>
    <w:rsid w:val="00A2131D"/>
    <w:rsid w:val="00A22CEE"/>
    <w:rsid w:val="00A2452E"/>
    <w:rsid w:val="00A34E0E"/>
    <w:rsid w:val="00A41A25"/>
    <w:rsid w:val="00A55E3C"/>
    <w:rsid w:val="00A57AC3"/>
    <w:rsid w:val="00A63712"/>
    <w:rsid w:val="00A64404"/>
    <w:rsid w:val="00A74C84"/>
    <w:rsid w:val="00AA3E89"/>
    <w:rsid w:val="00AA5365"/>
    <w:rsid w:val="00AB0786"/>
    <w:rsid w:val="00AC5EEC"/>
    <w:rsid w:val="00AD490F"/>
    <w:rsid w:val="00AD570E"/>
    <w:rsid w:val="00B000DE"/>
    <w:rsid w:val="00B040F6"/>
    <w:rsid w:val="00B11B06"/>
    <w:rsid w:val="00B1702A"/>
    <w:rsid w:val="00B210F3"/>
    <w:rsid w:val="00B30D23"/>
    <w:rsid w:val="00B32937"/>
    <w:rsid w:val="00B43864"/>
    <w:rsid w:val="00B473D5"/>
    <w:rsid w:val="00B56898"/>
    <w:rsid w:val="00B632DF"/>
    <w:rsid w:val="00B63ACC"/>
    <w:rsid w:val="00B65628"/>
    <w:rsid w:val="00B66AEE"/>
    <w:rsid w:val="00B710F5"/>
    <w:rsid w:val="00B7374D"/>
    <w:rsid w:val="00B74D7C"/>
    <w:rsid w:val="00B773EE"/>
    <w:rsid w:val="00BA0735"/>
    <w:rsid w:val="00BA0DF5"/>
    <w:rsid w:val="00BA22CC"/>
    <w:rsid w:val="00BA52AF"/>
    <w:rsid w:val="00BC200E"/>
    <w:rsid w:val="00BC29D5"/>
    <w:rsid w:val="00BD1D7A"/>
    <w:rsid w:val="00BE035D"/>
    <w:rsid w:val="00BE0910"/>
    <w:rsid w:val="00BE645D"/>
    <w:rsid w:val="00BF416C"/>
    <w:rsid w:val="00C25CDC"/>
    <w:rsid w:val="00C415B1"/>
    <w:rsid w:val="00C5255F"/>
    <w:rsid w:val="00C614E7"/>
    <w:rsid w:val="00C615C0"/>
    <w:rsid w:val="00C653E7"/>
    <w:rsid w:val="00C74484"/>
    <w:rsid w:val="00C85374"/>
    <w:rsid w:val="00CC39CC"/>
    <w:rsid w:val="00CC729F"/>
    <w:rsid w:val="00CD17A6"/>
    <w:rsid w:val="00CE3961"/>
    <w:rsid w:val="00CE4CFF"/>
    <w:rsid w:val="00CF00B7"/>
    <w:rsid w:val="00CF26BF"/>
    <w:rsid w:val="00D06939"/>
    <w:rsid w:val="00D13573"/>
    <w:rsid w:val="00D15D88"/>
    <w:rsid w:val="00D164AF"/>
    <w:rsid w:val="00D21EB2"/>
    <w:rsid w:val="00D25E1C"/>
    <w:rsid w:val="00D3250F"/>
    <w:rsid w:val="00D33504"/>
    <w:rsid w:val="00D36E52"/>
    <w:rsid w:val="00D45CA0"/>
    <w:rsid w:val="00D632EF"/>
    <w:rsid w:val="00D70C35"/>
    <w:rsid w:val="00D73169"/>
    <w:rsid w:val="00D775D8"/>
    <w:rsid w:val="00D84535"/>
    <w:rsid w:val="00D918A1"/>
    <w:rsid w:val="00DA1D67"/>
    <w:rsid w:val="00DA5F7D"/>
    <w:rsid w:val="00DF4C41"/>
    <w:rsid w:val="00E03AC6"/>
    <w:rsid w:val="00E15A3D"/>
    <w:rsid w:val="00E20048"/>
    <w:rsid w:val="00E22C50"/>
    <w:rsid w:val="00E3169E"/>
    <w:rsid w:val="00E32BF6"/>
    <w:rsid w:val="00E44BD3"/>
    <w:rsid w:val="00E502FF"/>
    <w:rsid w:val="00E5060D"/>
    <w:rsid w:val="00E54ED5"/>
    <w:rsid w:val="00E570B6"/>
    <w:rsid w:val="00E57CCC"/>
    <w:rsid w:val="00E72881"/>
    <w:rsid w:val="00E7633E"/>
    <w:rsid w:val="00E83E81"/>
    <w:rsid w:val="00EA7599"/>
    <w:rsid w:val="00EB051E"/>
    <w:rsid w:val="00EB4940"/>
    <w:rsid w:val="00EB71B5"/>
    <w:rsid w:val="00ED60F6"/>
    <w:rsid w:val="00EE1FB9"/>
    <w:rsid w:val="00EE7F1D"/>
    <w:rsid w:val="00EF748C"/>
    <w:rsid w:val="00F00750"/>
    <w:rsid w:val="00F023D5"/>
    <w:rsid w:val="00F02569"/>
    <w:rsid w:val="00F104D8"/>
    <w:rsid w:val="00F15E0B"/>
    <w:rsid w:val="00F31762"/>
    <w:rsid w:val="00F5066C"/>
    <w:rsid w:val="00F70838"/>
    <w:rsid w:val="00F75F3C"/>
    <w:rsid w:val="00F8301E"/>
    <w:rsid w:val="00F85D6A"/>
    <w:rsid w:val="00FB3B19"/>
    <w:rsid w:val="00FB733C"/>
    <w:rsid w:val="03833008"/>
    <w:rsid w:val="087B2D9C"/>
    <w:rsid w:val="08A91711"/>
    <w:rsid w:val="0A20459C"/>
    <w:rsid w:val="0A311ACA"/>
    <w:rsid w:val="0F471398"/>
    <w:rsid w:val="0FAF6158"/>
    <w:rsid w:val="11A52C1A"/>
    <w:rsid w:val="17613440"/>
    <w:rsid w:val="1F3B525D"/>
    <w:rsid w:val="211C222F"/>
    <w:rsid w:val="234D40C2"/>
    <w:rsid w:val="23EC3EFF"/>
    <w:rsid w:val="2E0F6B80"/>
    <w:rsid w:val="3071727A"/>
    <w:rsid w:val="3C2405C4"/>
    <w:rsid w:val="3C757DBA"/>
    <w:rsid w:val="441106A2"/>
    <w:rsid w:val="444220CC"/>
    <w:rsid w:val="496F3FA1"/>
    <w:rsid w:val="53675720"/>
    <w:rsid w:val="56B12743"/>
    <w:rsid w:val="5CE86742"/>
    <w:rsid w:val="6A857B1D"/>
    <w:rsid w:val="74B07A94"/>
    <w:rsid w:val="776E20A8"/>
    <w:rsid w:val="78022DD8"/>
    <w:rsid w:val="79000BB9"/>
    <w:rsid w:val="7966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qFormat/>
    <w:pPr>
      <w:widowControl w:val="0"/>
      <w:spacing w:after="12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uiPriority w:val="99"/>
    <w:semiHidden/>
    <w:unhideWhenUsed/>
    <w:qFormat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character" w:styleId="Hipercze">
    <w:name w:val="Hyperlink"/>
    <w:basedOn w:val="Domylnaczcionkaakapitu"/>
    <w:uiPriority w:val="99"/>
    <w:unhideWhenUsed/>
    <w:qFormat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semiHidden/>
    <w:qFormat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Arial" w:hAnsi="Arial" w:cs="Arial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paragraph" w:customStyle="1" w:styleId="Akapitzlist1">
    <w:name w:val="Akapit z listą1"/>
    <w:basedOn w:val="Normalny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paragraph" w:customStyle="1" w:styleId="Tekstpodstawowy31">
    <w:name w:val="Tekst podstawowy 31"/>
    <w:basedOn w:val="Normalny"/>
    <w:qFormat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videocardbenchmark.net/gpu_list.ph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ideocardbenchmark.net/gpu_list.ph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videocardbenchmark.net/gpu_list.php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videocardbenchmark.net/gpu_list.php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0FB795-92B8-4630-ABD6-69B70E78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15098</Words>
  <Characters>90590</Characters>
  <Application>Microsoft Office Word</Application>
  <DocSecurity>0</DocSecurity>
  <Lines>754</Lines>
  <Paragraphs>210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2019-10-17T09:27:00Z</dcterms:created>
  <dcterms:modified xsi:type="dcterms:W3CDTF">2019-10-17T09:27:00Z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1045-11.2.0.8991</vt:lpwstr>
  </property>
</Properties>
</file>